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E7" w:rsidRPr="007A04E7" w:rsidRDefault="005F4E7B" w:rsidP="007A04E7">
      <w:pPr>
        <w:pBdr>
          <w:bottom w:val="single" w:sz="4" w:space="1" w:color="auto"/>
        </w:pBdr>
        <w:spacing w:line="312" w:lineRule="auto"/>
        <w:jc w:val="center"/>
        <w:rPr>
          <w:rFonts w:asciiTheme="minorHAnsi" w:hAnsiTheme="minorHAnsi"/>
          <w:sz w:val="22"/>
        </w:rPr>
      </w:pPr>
      <w:r>
        <w:rPr>
          <w:rFonts w:asciiTheme="minorHAnsi" w:hAnsiTheme="minorHAnsi"/>
          <w:i/>
          <w:sz w:val="22"/>
        </w:rPr>
        <w:t>Colloque de l’AIDELF – juin 2016</w:t>
      </w:r>
    </w:p>
    <w:p w:rsidR="007A04E7" w:rsidRPr="00184FBD" w:rsidRDefault="007A04E7" w:rsidP="002B17EB">
      <w:pPr>
        <w:spacing w:line="312" w:lineRule="auto"/>
        <w:jc w:val="center"/>
        <w:rPr>
          <w:rFonts w:asciiTheme="minorHAnsi" w:hAnsiTheme="minorHAnsi"/>
          <w:sz w:val="16"/>
        </w:rPr>
      </w:pPr>
    </w:p>
    <w:p w:rsidR="002B17EB" w:rsidRPr="00BF7EFE" w:rsidRDefault="006E6F97" w:rsidP="002B17EB">
      <w:pPr>
        <w:spacing w:line="312" w:lineRule="auto"/>
        <w:jc w:val="center"/>
        <w:rPr>
          <w:rFonts w:asciiTheme="minorHAnsi" w:hAnsiTheme="minorHAnsi"/>
          <w:sz w:val="32"/>
        </w:rPr>
      </w:pPr>
      <w:r>
        <w:rPr>
          <w:rFonts w:asciiTheme="minorHAnsi" w:hAnsiTheme="minorHAnsi"/>
          <w:sz w:val="32"/>
        </w:rPr>
        <w:t>Trajectoire</w:t>
      </w:r>
      <w:r w:rsidR="00BC50D8">
        <w:rPr>
          <w:rFonts w:asciiTheme="minorHAnsi" w:hAnsiTheme="minorHAnsi"/>
          <w:sz w:val="32"/>
        </w:rPr>
        <w:t>s</w:t>
      </w:r>
      <w:r w:rsidR="002B17EB" w:rsidRPr="00BF7EFE">
        <w:rPr>
          <w:rFonts w:asciiTheme="minorHAnsi" w:hAnsiTheme="minorHAnsi"/>
          <w:sz w:val="32"/>
        </w:rPr>
        <w:t xml:space="preserve"> conjugal</w:t>
      </w:r>
      <w:r>
        <w:rPr>
          <w:rFonts w:asciiTheme="minorHAnsi" w:hAnsiTheme="minorHAnsi"/>
          <w:sz w:val="32"/>
        </w:rPr>
        <w:t>e</w:t>
      </w:r>
      <w:r w:rsidR="00BC50D8">
        <w:rPr>
          <w:rFonts w:asciiTheme="minorHAnsi" w:hAnsiTheme="minorHAnsi"/>
          <w:sz w:val="32"/>
        </w:rPr>
        <w:t>s</w:t>
      </w:r>
      <w:r w:rsidR="002B17EB" w:rsidRPr="00BF7EFE">
        <w:rPr>
          <w:rFonts w:asciiTheme="minorHAnsi" w:hAnsiTheme="minorHAnsi"/>
          <w:sz w:val="32"/>
        </w:rPr>
        <w:t xml:space="preserve"> des </w:t>
      </w:r>
      <w:r>
        <w:rPr>
          <w:rFonts w:asciiTheme="minorHAnsi" w:hAnsiTheme="minorHAnsi"/>
          <w:sz w:val="32"/>
        </w:rPr>
        <w:t xml:space="preserve">personnes </w:t>
      </w:r>
      <w:r>
        <w:rPr>
          <w:rFonts w:asciiTheme="minorHAnsi" w:hAnsiTheme="minorHAnsi"/>
          <w:sz w:val="32"/>
        </w:rPr>
        <w:br/>
        <w:t xml:space="preserve">en relation amoureuse stable non </w:t>
      </w:r>
      <w:proofErr w:type="spellStart"/>
      <w:r>
        <w:rPr>
          <w:rFonts w:asciiTheme="minorHAnsi" w:hAnsiTheme="minorHAnsi"/>
          <w:sz w:val="32"/>
        </w:rPr>
        <w:t>cohabitante</w:t>
      </w:r>
      <w:proofErr w:type="spellEnd"/>
    </w:p>
    <w:p w:rsidR="00184FBD" w:rsidRPr="00184FBD" w:rsidRDefault="00184FBD" w:rsidP="007A04E7">
      <w:pPr>
        <w:spacing w:line="312" w:lineRule="auto"/>
        <w:jc w:val="center"/>
        <w:rPr>
          <w:rFonts w:asciiTheme="minorHAnsi" w:hAnsiTheme="minorHAnsi"/>
          <w:i/>
          <w:sz w:val="16"/>
        </w:rPr>
      </w:pPr>
    </w:p>
    <w:p w:rsidR="007A04E7" w:rsidRDefault="007A04E7" w:rsidP="007A04E7">
      <w:pPr>
        <w:spacing w:line="312" w:lineRule="auto"/>
        <w:jc w:val="center"/>
        <w:rPr>
          <w:rFonts w:asciiTheme="minorHAnsi" w:hAnsiTheme="minorHAnsi"/>
          <w:i/>
          <w:sz w:val="22"/>
        </w:rPr>
      </w:pPr>
      <w:r>
        <w:rPr>
          <w:rFonts w:asciiTheme="minorHAnsi" w:hAnsiTheme="minorHAnsi"/>
          <w:i/>
          <w:sz w:val="22"/>
        </w:rPr>
        <w:t>Présentation d’</w:t>
      </w:r>
      <w:r w:rsidRPr="00B55B6F">
        <w:rPr>
          <w:rFonts w:asciiTheme="minorHAnsi" w:hAnsiTheme="minorHAnsi"/>
          <w:i/>
          <w:sz w:val="22"/>
        </w:rPr>
        <w:t>Arnaud Régnier-</w:t>
      </w:r>
      <w:proofErr w:type="spellStart"/>
      <w:r w:rsidRPr="00B55B6F">
        <w:rPr>
          <w:rFonts w:asciiTheme="minorHAnsi" w:hAnsiTheme="minorHAnsi"/>
          <w:i/>
          <w:sz w:val="22"/>
        </w:rPr>
        <w:t>Loilier</w:t>
      </w:r>
      <w:proofErr w:type="spellEnd"/>
      <w:r w:rsidR="00045457">
        <w:rPr>
          <w:rFonts w:asciiTheme="minorHAnsi" w:hAnsiTheme="minorHAnsi"/>
          <w:i/>
          <w:sz w:val="22"/>
        </w:rPr>
        <w:t xml:space="preserve"> (</w:t>
      </w:r>
      <w:proofErr w:type="spellStart"/>
      <w:r w:rsidR="00045457">
        <w:rPr>
          <w:rFonts w:asciiTheme="minorHAnsi" w:hAnsiTheme="minorHAnsi"/>
          <w:i/>
          <w:sz w:val="22"/>
        </w:rPr>
        <w:t>Ined</w:t>
      </w:r>
      <w:proofErr w:type="spellEnd"/>
      <w:r w:rsidR="00045457">
        <w:rPr>
          <w:rFonts w:asciiTheme="minorHAnsi" w:hAnsiTheme="minorHAnsi"/>
          <w:i/>
          <w:sz w:val="22"/>
        </w:rPr>
        <w:t>)</w:t>
      </w:r>
    </w:p>
    <w:p w:rsidR="002B17EB" w:rsidRPr="00B55B6F" w:rsidRDefault="002B17EB" w:rsidP="002B17EB">
      <w:pPr>
        <w:spacing w:line="312" w:lineRule="auto"/>
        <w:jc w:val="center"/>
        <w:rPr>
          <w:rFonts w:asciiTheme="minorHAnsi" w:hAnsiTheme="minorHAnsi"/>
          <w:sz w:val="22"/>
        </w:rPr>
      </w:pPr>
    </w:p>
    <w:p w:rsidR="002B17EB" w:rsidRPr="00B55B6F" w:rsidRDefault="002B17EB" w:rsidP="00BF7EFE">
      <w:pPr>
        <w:spacing w:line="26" w:lineRule="atLeast"/>
        <w:jc w:val="both"/>
        <w:rPr>
          <w:rFonts w:asciiTheme="minorHAnsi" w:hAnsiTheme="minorHAnsi"/>
          <w:sz w:val="22"/>
        </w:rPr>
      </w:pPr>
    </w:p>
    <w:p w:rsidR="005102CC" w:rsidRDefault="005102CC" w:rsidP="00CA0710">
      <w:pPr>
        <w:spacing w:before="120" w:line="312" w:lineRule="auto"/>
        <w:rPr>
          <w:rFonts w:asciiTheme="minorHAnsi" w:hAnsiTheme="minorHAnsi"/>
          <w:b/>
        </w:rPr>
      </w:pPr>
    </w:p>
    <w:p w:rsidR="00CA0710" w:rsidRPr="00B55B6F" w:rsidRDefault="007A04E7" w:rsidP="00CA0710">
      <w:pPr>
        <w:spacing w:before="120" w:line="312" w:lineRule="auto"/>
        <w:rPr>
          <w:rFonts w:asciiTheme="minorHAnsi" w:hAnsiTheme="minorHAnsi"/>
          <w:b/>
        </w:rPr>
      </w:pPr>
      <w:r>
        <w:rPr>
          <w:rFonts w:asciiTheme="minorHAnsi" w:hAnsiTheme="minorHAnsi"/>
          <w:b/>
        </w:rPr>
        <w:t>Résumé</w:t>
      </w:r>
    </w:p>
    <w:p w:rsidR="00BA0D60" w:rsidRDefault="00DE79F7" w:rsidP="008315C8">
      <w:pPr>
        <w:spacing w:before="120" w:line="312" w:lineRule="auto"/>
        <w:jc w:val="both"/>
        <w:rPr>
          <w:rFonts w:asciiTheme="minorHAnsi" w:hAnsiTheme="minorHAnsi"/>
          <w:sz w:val="22"/>
        </w:rPr>
      </w:pPr>
      <w:r>
        <w:rPr>
          <w:rFonts w:asciiTheme="minorHAnsi" w:hAnsiTheme="minorHAnsi"/>
          <w:sz w:val="22"/>
        </w:rPr>
        <w:t>Depuis une quarantaine d’années, l</w:t>
      </w:r>
      <w:r w:rsidR="00C94BB7" w:rsidRPr="00C94BB7">
        <w:rPr>
          <w:rFonts w:asciiTheme="minorHAnsi" w:hAnsiTheme="minorHAnsi"/>
          <w:sz w:val="22"/>
        </w:rPr>
        <w:t>e couple a connu de nombreuses évolutions</w:t>
      </w:r>
      <w:r>
        <w:rPr>
          <w:rFonts w:asciiTheme="minorHAnsi" w:hAnsiTheme="minorHAnsi"/>
          <w:sz w:val="22"/>
        </w:rPr>
        <w:t xml:space="preserve"> en France </w:t>
      </w:r>
      <w:r w:rsidR="000B71E0">
        <w:rPr>
          <w:rFonts w:asciiTheme="minorHAnsi" w:hAnsiTheme="minorHAnsi"/>
          <w:sz w:val="22"/>
        </w:rPr>
        <w:t xml:space="preserve">: la cohabitation hors mariage s’est largement </w:t>
      </w:r>
      <w:r w:rsidR="00BA0D60">
        <w:rPr>
          <w:rFonts w:asciiTheme="minorHAnsi" w:hAnsiTheme="minorHAnsi"/>
          <w:sz w:val="22"/>
        </w:rPr>
        <w:t>diffusée</w:t>
      </w:r>
      <w:r w:rsidR="000B71E0">
        <w:rPr>
          <w:rFonts w:asciiTheme="minorHAnsi" w:hAnsiTheme="minorHAnsi"/>
          <w:sz w:val="22"/>
        </w:rPr>
        <w:t xml:space="preserve"> et le Pacs </w:t>
      </w:r>
      <w:r w:rsidR="002B75A7">
        <w:rPr>
          <w:rFonts w:asciiTheme="minorHAnsi" w:hAnsiTheme="minorHAnsi"/>
          <w:sz w:val="22"/>
        </w:rPr>
        <w:t xml:space="preserve">offre </w:t>
      </w:r>
      <w:r w:rsidR="005466C6">
        <w:rPr>
          <w:rFonts w:asciiTheme="minorHAnsi" w:hAnsiTheme="minorHAnsi"/>
          <w:sz w:val="22"/>
        </w:rPr>
        <w:t xml:space="preserve">depuis 1999 </w:t>
      </w:r>
      <w:r w:rsidR="002B75A7">
        <w:rPr>
          <w:rFonts w:asciiTheme="minorHAnsi" w:hAnsiTheme="minorHAnsi"/>
          <w:sz w:val="22"/>
        </w:rPr>
        <w:t xml:space="preserve">une nouvelle </w:t>
      </w:r>
      <w:r w:rsidR="005466C6">
        <w:rPr>
          <w:rFonts w:asciiTheme="minorHAnsi" w:hAnsiTheme="minorHAnsi"/>
          <w:sz w:val="22"/>
        </w:rPr>
        <w:t>voie</w:t>
      </w:r>
      <w:r w:rsidR="002B75A7">
        <w:rPr>
          <w:rFonts w:asciiTheme="minorHAnsi" w:hAnsiTheme="minorHAnsi"/>
          <w:sz w:val="22"/>
        </w:rPr>
        <w:t xml:space="preserve"> de reconnaissance légale </w:t>
      </w:r>
      <w:r w:rsidR="002562C2">
        <w:rPr>
          <w:rFonts w:asciiTheme="minorHAnsi" w:hAnsiTheme="minorHAnsi"/>
          <w:sz w:val="22"/>
        </w:rPr>
        <w:t>d</w:t>
      </w:r>
      <w:r w:rsidR="002B75A7">
        <w:rPr>
          <w:rFonts w:asciiTheme="minorHAnsi" w:hAnsiTheme="minorHAnsi"/>
          <w:sz w:val="22"/>
        </w:rPr>
        <w:t>u couple</w:t>
      </w:r>
      <w:r w:rsidR="000B71E0">
        <w:rPr>
          <w:rFonts w:asciiTheme="minorHAnsi" w:hAnsiTheme="minorHAnsi"/>
          <w:sz w:val="22"/>
        </w:rPr>
        <w:t xml:space="preserve">. </w:t>
      </w:r>
      <w:r w:rsidR="00C94BB7" w:rsidRPr="00C94BB7">
        <w:rPr>
          <w:rFonts w:asciiTheme="minorHAnsi" w:hAnsiTheme="minorHAnsi"/>
          <w:sz w:val="22"/>
        </w:rPr>
        <w:t xml:space="preserve">Dans ce contexte de diversification des formes d’union, </w:t>
      </w:r>
      <w:r w:rsidR="00B36317">
        <w:rPr>
          <w:rFonts w:asciiTheme="minorHAnsi" w:hAnsiTheme="minorHAnsi"/>
          <w:sz w:val="22"/>
        </w:rPr>
        <w:t xml:space="preserve">être ensemble sans </w:t>
      </w:r>
      <w:r>
        <w:rPr>
          <w:rFonts w:asciiTheme="minorHAnsi" w:hAnsiTheme="minorHAnsi"/>
          <w:sz w:val="22"/>
        </w:rPr>
        <w:t>partager le même logement</w:t>
      </w:r>
      <w:r w:rsidR="00B36317">
        <w:rPr>
          <w:rFonts w:asciiTheme="minorHAnsi" w:hAnsiTheme="minorHAnsi"/>
          <w:sz w:val="22"/>
        </w:rPr>
        <w:t xml:space="preserve"> </w:t>
      </w:r>
      <w:r w:rsidR="00C94BB7" w:rsidRPr="00C94BB7">
        <w:rPr>
          <w:rFonts w:asciiTheme="minorHAnsi" w:hAnsiTheme="minorHAnsi"/>
          <w:sz w:val="22"/>
        </w:rPr>
        <w:t xml:space="preserve">pourrait représenter une </w:t>
      </w:r>
      <w:r>
        <w:rPr>
          <w:rFonts w:asciiTheme="minorHAnsi" w:hAnsiTheme="minorHAnsi"/>
          <w:sz w:val="22"/>
        </w:rPr>
        <w:t>autre</w:t>
      </w:r>
      <w:r w:rsidR="00C94BB7" w:rsidRPr="00C94BB7">
        <w:rPr>
          <w:rFonts w:asciiTheme="minorHAnsi" w:hAnsiTheme="minorHAnsi"/>
          <w:sz w:val="22"/>
        </w:rPr>
        <w:t xml:space="preserve"> </w:t>
      </w:r>
      <w:r w:rsidR="00B36317">
        <w:rPr>
          <w:rFonts w:asciiTheme="minorHAnsi" w:hAnsiTheme="minorHAnsi"/>
          <w:sz w:val="22"/>
        </w:rPr>
        <w:t>manière de faire couple</w:t>
      </w:r>
      <w:r w:rsidR="005466C6">
        <w:rPr>
          <w:rFonts w:asciiTheme="minorHAnsi" w:hAnsiTheme="minorHAnsi"/>
          <w:sz w:val="22"/>
        </w:rPr>
        <w:t xml:space="preserve">. </w:t>
      </w:r>
      <w:r w:rsidR="00B36317">
        <w:rPr>
          <w:rFonts w:asciiTheme="minorHAnsi" w:hAnsiTheme="minorHAnsi"/>
          <w:sz w:val="22"/>
        </w:rPr>
        <w:t xml:space="preserve">Les médias n’hésitent </w:t>
      </w:r>
      <w:r w:rsidR="00BF22DB">
        <w:rPr>
          <w:rFonts w:asciiTheme="minorHAnsi" w:hAnsiTheme="minorHAnsi"/>
          <w:sz w:val="22"/>
        </w:rPr>
        <w:t xml:space="preserve">d’ailleurs </w:t>
      </w:r>
      <w:r w:rsidR="00B36317">
        <w:rPr>
          <w:rFonts w:asciiTheme="minorHAnsi" w:hAnsiTheme="minorHAnsi"/>
          <w:sz w:val="22"/>
        </w:rPr>
        <w:t xml:space="preserve">pas à </w:t>
      </w:r>
      <w:r w:rsidR="00D63B74">
        <w:rPr>
          <w:rFonts w:asciiTheme="minorHAnsi" w:hAnsiTheme="minorHAnsi"/>
          <w:sz w:val="22"/>
        </w:rPr>
        <w:t>parler d’</w:t>
      </w:r>
      <w:r w:rsidR="00B36317">
        <w:rPr>
          <w:rFonts w:asciiTheme="minorHAnsi" w:hAnsiTheme="minorHAnsi"/>
          <w:sz w:val="22"/>
        </w:rPr>
        <w:t xml:space="preserve">un </w:t>
      </w:r>
      <w:r>
        <w:rPr>
          <w:rFonts w:asciiTheme="minorHAnsi" w:hAnsiTheme="minorHAnsi"/>
          <w:sz w:val="22"/>
        </w:rPr>
        <w:t xml:space="preserve">nouveau </w:t>
      </w:r>
      <w:r w:rsidR="00B36317">
        <w:rPr>
          <w:rFonts w:asciiTheme="minorHAnsi" w:hAnsiTheme="minorHAnsi"/>
          <w:sz w:val="22"/>
        </w:rPr>
        <w:t>mode de conjugalité qui « séduit de plus en plus ». Pour autant, si</w:t>
      </w:r>
      <w:r w:rsidR="00BA0D60">
        <w:rPr>
          <w:rFonts w:asciiTheme="minorHAnsi" w:hAnsiTheme="minorHAnsi"/>
          <w:sz w:val="22"/>
        </w:rPr>
        <w:t xml:space="preserve"> p</w:t>
      </w:r>
      <w:r w:rsidR="0089444F">
        <w:rPr>
          <w:rFonts w:asciiTheme="minorHAnsi" w:hAnsiTheme="minorHAnsi"/>
          <w:sz w:val="22"/>
        </w:rPr>
        <w:t>rès d’un</w:t>
      </w:r>
      <w:r w:rsidR="00713E39">
        <w:rPr>
          <w:rFonts w:asciiTheme="minorHAnsi" w:hAnsiTheme="minorHAnsi"/>
          <w:sz w:val="22"/>
        </w:rPr>
        <w:t xml:space="preserve">e personne </w:t>
      </w:r>
      <w:r w:rsidR="0089444F">
        <w:rPr>
          <w:rFonts w:asciiTheme="minorHAnsi" w:hAnsiTheme="minorHAnsi"/>
          <w:sz w:val="22"/>
        </w:rPr>
        <w:t xml:space="preserve">sur dix </w:t>
      </w:r>
      <w:r w:rsidR="00713E39">
        <w:rPr>
          <w:rFonts w:asciiTheme="minorHAnsi" w:hAnsiTheme="minorHAnsi"/>
          <w:sz w:val="22"/>
        </w:rPr>
        <w:t xml:space="preserve">entretient </w:t>
      </w:r>
      <w:r w:rsidR="0089444F">
        <w:rPr>
          <w:rFonts w:asciiTheme="minorHAnsi" w:hAnsiTheme="minorHAnsi"/>
          <w:sz w:val="22"/>
        </w:rPr>
        <w:t>une relat</w:t>
      </w:r>
      <w:r w:rsidR="00953BF9">
        <w:rPr>
          <w:rFonts w:asciiTheme="minorHAnsi" w:hAnsiTheme="minorHAnsi"/>
          <w:sz w:val="22"/>
        </w:rPr>
        <w:t>ion amoureuse stable avec quel</w:t>
      </w:r>
      <w:r w:rsidR="0089444F">
        <w:rPr>
          <w:rFonts w:asciiTheme="minorHAnsi" w:hAnsiTheme="minorHAnsi"/>
          <w:sz w:val="22"/>
        </w:rPr>
        <w:t xml:space="preserve">qu’un qui </w:t>
      </w:r>
      <w:r w:rsidR="00953BF9">
        <w:rPr>
          <w:rFonts w:asciiTheme="minorHAnsi" w:hAnsiTheme="minorHAnsi"/>
          <w:sz w:val="22"/>
        </w:rPr>
        <w:t>réside</w:t>
      </w:r>
      <w:r w:rsidR="0089444F">
        <w:rPr>
          <w:rFonts w:asciiTheme="minorHAnsi" w:hAnsiTheme="minorHAnsi"/>
          <w:sz w:val="22"/>
        </w:rPr>
        <w:t xml:space="preserve"> </w:t>
      </w:r>
      <w:r w:rsidR="00580E68">
        <w:rPr>
          <w:rFonts w:asciiTheme="minorHAnsi" w:hAnsiTheme="minorHAnsi"/>
          <w:sz w:val="22"/>
        </w:rPr>
        <w:t>dans un autre logement</w:t>
      </w:r>
      <w:r w:rsidR="00BA0D60">
        <w:rPr>
          <w:rFonts w:asciiTheme="minorHAnsi" w:hAnsiTheme="minorHAnsi"/>
          <w:sz w:val="22"/>
        </w:rPr>
        <w:t xml:space="preserve">, </w:t>
      </w:r>
      <w:r w:rsidR="008315C8">
        <w:rPr>
          <w:rFonts w:asciiTheme="minorHAnsi" w:hAnsiTheme="minorHAnsi"/>
          <w:sz w:val="22"/>
        </w:rPr>
        <w:t xml:space="preserve">de nombreuses études ont mis </w:t>
      </w:r>
      <w:r w:rsidR="00654E1C">
        <w:rPr>
          <w:rFonts w:asciiTheme="minorHAnsi" w:hAnsiTheme="minorHAnsi"/>
          <w:sz w:val="22"/>
        </w:rPr>
        <w:t xml:space="preserve">en évidence la pluralité </w:t>
      </w:r>
      <w:r w:rsidR="002562C2">
        <w:rPr>
          <w:rFonts w:asciiTheme="minorHAnsi" w:hAnsiTheme="minorHAnsi"/>
          <w:sz w:val="22"/>
        </w:rPr>
        <w:t xml:space="preserve">des situations que recouvre ce que les anglo-saxons </w:t>
      </w:r>
      <w:r w:rsidR="003913F2">
        <w:rPr>
          <w:rFonts w:asciiTheme="minorHAnsi" w:hAnsiTheme="minorHAnsi"/>
          <w:sz w:val="22"/>
        </w:rPr>
        <w:t>désignent par</w:t>
      </w:r>
      <w:r w:rsidR="00BA0D60">
        <w:rPr>
          <w:rFonts w:asciiTheme="minorHAnsi" w:hAnsiTheme="minorHAnsi"/>
          <w:sz w:val="22"/>
        </w:rPr>
        <w:t xml:space="preserve"> </w:t>
      </w:r>
      <w:r w:rsidR="00BA0D60">
        <w:rPr>
          <w:rFonts w:asciiTheme="minorHAnsi" w:hAnsiTheme="minorHAnsi"/>
          <w:i/>
          <w:sz w:val="22"/>
        </w:rPr>
        <w:t xml:space="preserve">Living </w:t>
      </w:r>
      <w:proofErr w:type="spellStart"/>
      <w:r w:rsidR="00BA0D60">
        <w:rPr>
          <w:rFonts w:asciiTheme="minorHAnsi" w:hAnsiTheme="minorHAnsi"/>
          <w:i/>
          <w:sz w:val="22"/>
        </w:rPr>
        <w:t>Apart</w:t>
      </w:r>
      <w:proofErr w:type="spellEnd"/>
      <w:r w:rsidR="00BA0D60">
        <w:rPr>
          <w:rFonts w:asciiTheme="minorHAnsi" w:hAnsiTheme="minorHAnsi"/>
          <w:i/>
          <w:sz w:val="22"/>
        </w:rPr>
        <w:t xml:space="preserve"> </w:t>
      </w:r>
      <w:proofErr w:type="spellStart"/>
      <w:r w:rsidR="00BA0D60">
        <w:rPr>
          <w:rFonts w:asciiTheme="minorHAnsi" w:hAnsiTheme="minorHAnsi"/>
          <w:i/>
          <w:sz w:val="22"/>
        </w:rPr>
        <w:t>Together</w:t>
      </w:r>
      <w:proofErr w:type="spellEnd"/>
      <w:r w:rsidR="00FE2B07">
        <w:rPr>
          <w:rFonts w:asciiTheme="minorHAnsi" w:hAnsiTheme="minorHAnsi"/>
          <w:i/>
          <w:sz w:val="22"/>
        </w:rPr>
        <w:t xml:space="preserve"> </w:t>
      </w:r>
      <w:r w:rsidR="00FE2B07">
        <w:rPr>
          <w:rFonts w:asciiTheme="minorHAnsi" w:hAnsiTheme="minorHAnsi"/>
          <w:sz w:val="22"/>
        </w:rPr>
        <w:t>(LAT)</w:t>
      </w:r>
      <w:r w:rsidR="00654E1C">
        <w:rPr>
          <w:rFonts w:asciiTheme="minorHAnsi" w:hAnsiTheme="minorHAnsi"/>
          <w:sz w:val="22"/>
        </w:rPr>
        <w:t>.</w:t>
      </w:r>
      <w:r w:rsidR="007A04E7">
        <w:rPr>
          <w:rFonts w:asciiTheme="minorHAnsi" w:hAnsiTheme="minorHAnsi"/>
          <w:sz w:val="22"/>
        </w:rPr>
        <w:t xml:space="preserve"> </w:t>
      </w:r>
    </w:p>
    <w:p w:rsidR="00FE2B07" w:rsidRDefault="00580E68" w:rsidP="00FE2B07">
      <w:pPr>
        <w:spacing w:before="120" w:line="312" w:lineRule="auto"/>
        <w:jc w:val="both"/>
        <w:rPr>
          <w:rFonts w:asciiTheme="minorHAnsi" w:hAnsiTheme="minorHAnsi"/>
          <w:sz w:val="22"/>
        </w:rPr>
      </w:pPr>
      <w:r>
        <w:rPr>
          <w:rFonts w:asciiTheme="minorHAnsi" w:hAnsiTheme="minorHAnsi"/>
          <w:sz w:val="22"/>
        </w:rPr>
        <w:t xml:space="preserve">Afin de </w:t>
      </w:r>
      <w:r w:rsidR="008F41DF">
        <w:rPr>
          <w:rFonts w:asciiTheme="minorHAnsi" w:hAnsiTheme="minorHAnsi"/>
          <w:sz w:val="22"/>
        </w:rPr>
        <w:t>participer à la réflexion sur cette catégorie</w:t>
      </w:r>
      <w:r w:rsidR="007A17D0">
        <w:rPr>
          <w:rFonts w:asciiTheme="minorHAnsi" w:hAnsiTheme="minorHAnsi"/>
          <w:sz w:val="22"/>
        </w:rPr>
        <w:t xml:space="preserve">, </w:t>
      </w:r>
      <w:r>
        <w:rPr>
          <w:rFonts w:asciiTheme="minorHAnsi" w:hAnsiTheme="minorHAnsi"/>
          <w:sz w:val="22"/>
        </w:rPr>
        <w:t xml:space="preserve">nous </w:t>
      </w:r>
      <w:r w:rsidR="003C2D12">
        <w:rPr>
          <w:rFonts w:asciiTheme="minorHAnsi" w:hAnsiTheme="minorHAnsi"/>
          <w:sz w:val="22"/>
        </w:rPr>
        <w:t xml:space="preserve">nous intéressons au </w:t>
      </w:r>
      <w:r w:rsidR="00116308">
        <w:rPr>
          <w:rFonts w:asciiTheme="minorHAnsi" w:hAnsiTheme="minorHAnsi"/>
          <w:sz w:val="22"/>
        </w:rPr>
        <w:t>« </w:t>
      </w:r>
      <w:r>
        <w:rPr>
          <w:rFonts w:asciiTheme="minorHAnsi" w:hAnsiTheme="minorHAnsi"/>
          <w:sz w:val="22"/>
        </w:rPr>
        <w:t>devenir</w:t>
      </w:r>
      <w:r w:rsidR="00116308">
        <w:rPr>
          <w:rFonts w:asciiTheme="minorHAnsi" w:hAnsiTheme="minorHAnsi"/>
          <w:sz w:val="22"/>
        </w:rPr>
        <w:t> »</w:t>
      </w:r>
      <w:r>
        <w:rPr>
          <w:rFonts w:asciiTheme="minorHAnsi" w:hAnsiTheme="minorHAnsi"/>
          <w:sz w:val="22"/>
        </w:rPr>
        <w:t xml:space="preserve"> </w:t>
      </w:r>
      <w:r w:rsidR="00450B3B">
        <w:rPr>
          <w:rFonts w:asciiTheme="minorHAnsi" w:hAnsiTheme="minorHAnsi"/>
          <w:sz w:val="22"/>
        </w:rPr>
        <w:t>des relations</w:t>
      </w:r>
      <w:r>
        <w:rPr>
          <w:rFonts w:asciiTheme="minorHAnsi" w:hAnsiTheme="minorHAnsi"/>
          <w:sz w:val="22"/>
        </w:rPr>
        <w:t xml:space="preserve"> </w:t>
      </w:r>
      <w:r w:rsidR="00D63B74">
        <w:rPr>
          <w:rFonts w:asciiTheme="minorHAnsi" w:hAnsiTheme="minorHAnsi"/>
          <w:sz w:val="22"/>
        </w:rPr>
        <w:t xml:space="preserve">non </w:t>
      </w:r>
      <w:proofErr w:type="spellStart"/>
      <w:r w:rsidR="00D63B74">
        <w:rPr>
          <w:rFonts w:asciiTheme="minorHAnsi" w:hAnsiTheme="minorHAnsi"/>
          <w:sz w:val="22"/>
        </w:rPr>
        <w:t>cohabitantes</w:t>
      </w:r>
      <w:proofErr w:type="spellEnd"/>
      <w:r w:rsidR="00EF3873">
        <w:rPr>
          <w:rFonts w:asciiTheme="minorHAnsi" w:hAnsiTheme="minorHAnsi"/>
          <w:sz w:val="22"/>
        </w:rPr>
        <w:t xml:space="preserve">. Les données longitudinales de l’enquête </w:t>
      </w:r>
      <w:r w:rsidR="00EF3873">
        <w:rPr>
          <w:rFonts w:asciiTheme="minorHAnsi" w:hAnsiTheme="minorHAnsi"/>
          <w:i/>
          <w:sz w:val="22"/>
        </w:rPr>
        <w:t xml:space="preserve">Étude des relations familiales et intergénérationnelles </w:t>
      </w:r>
      <w:r w:rsidR="00EF3873">
        <w:rPr>
          <w:rFonts w:asciiTheme="minorHAnsi" w:hAnsiTheme="minorHAnsi"/>
          <w:sz w:val="22"/>
        </w:rPr>
        <w:t>(</w:t>
      </w:r>
      <w:proofErr w:type="spellStart"/>
      <w:r w:rsidR="00EF3873">
        <w:rPr>
          <w:rFonts w:asciiTheme="minorHAnsi" w:hAnsiTheme="minorHAnsi"/>
          <w:sz w:val="22"/>
        </w:rPr>
        <w:t>Érfi</w:t>
      </w:r>
      <w:proofErr w:type="spellEnd"/>
      <w:r w:rsidR="00EF3873">
        <w:rPr>
          <w:rFonts w:asciiTheme="minorHAnsi" w:hAnsiTheme="minorHAnsi"/>
          <w:sz w:val="22"/>
        </w:rPr>
        <w:t xml:space="preserve">-GGS, </w:t>
      </w:r>
      <w:proofErr w:type="spellStart"/>
      <w:r w:rsidR="00EF3873">
        <w:rPr>
          <w:rFonts w:asciiTheme="minorHAnsi" w:hAnsiTheme="minorHAnsi"/>
          <w:sz w:val="22"/>
        </w:rPr>
        <w:t>Ined</w:t>
      </w:r>
      <w:proofErr w:type="spellEnd"/>
      <w:r w:rsidR="00EF3873">
        <w:rPr>
          <w:rFonts w:asciiTheme="minorHAnsi" w:hAnsiTheme="minorHAnsi"/>
          <w:sz w:val="22"/>
        </w:rPr>
        <w:t xml:space="preserve">-Insee, 2005-2011) offrent pour la première fois la possibilité de suivre sur plusieurs années la trajectoire conjugale des </w:t>
      </w:r>
      <w:r w:rsidR="00816F8B">
        <w:rPr>
          <w:rFonts w:asciiTheme="minorHAnsi" w:hAnsiTheme="minorHAnsi"/>
          <w:sz w:val="22"/>
        </w:rPr>
        <w:t>LAT</w:t>
      </w:r>
      <w:r w:rsidR="0080731C">
        <w:rPr>
          <w:rFonts w:asciiTheme="minorHAnsi" w:hAnsiTheme="minorHAnsi"/>
          <w:sz w:val="22"/>
        </w:rPr>
        <w:t xml:space="preserve">. </w:t>
      </w:r>
      <w:r w:rsidR="00E97D3D">
        <w:rPr>
          <w:rFonts w:asciiTheme="minorHAnsi" w:hAnsiTheme="minorHAnsi"/>
          <w:sz w:val="22"/>
        </w:rPr>
        <w:t>A</w:t>
      </w:r>
      <w:r w:rsidR="0080731C">
        <w:rPr>
          <w:rFonts w:asciiTheme="minorHAnsi" w:hAnsiTheme="minorHAnsi"/>
          <w:sz w:val="22"/>
        </w:rPr>
        <w:t xml:space="preserve">près </w:t>
      </w:r>
      <w:r w:rsidR="00E97D3D">
        <w:rPr>
          <w:rFonts w:asciiTheme="minorHAnsi" w:hAnsiTheme="minorHAnsi"/>
          <w:sz w:val="22"/>
        </w:rPr>
        <w:t xml:space="preserve">trois ans, seules 22 % sont toujours </w:t>
      </w:r>
      <w:r w:rsidR="00BF22DB">
        <w:rPr>
          <w:rFonts w:asciiTheme="minorHAnsi" w:hAnsiTheme="minorHAnsi"/>
          <w:sz w:val="22"/>
        </w:rPr>
        <w:t xml:space="preserve">en relation </w:t>
      </w:r>
      <w:r w:rsidR="00816F8B">
        <w:rPr>
          <w:rFonts w:asciiTheme="minorHAnsi" w:hAnsiTheme="minorHAnsi"/>
          <w:sz w:val="22"/>
        </w:rPr>
        <w:t xml:space="preserve">non </w:t>
      </w:r>
      <w:proofErr w:type="spellStart"/>
      <w:r w:rsidR="00816F8B">
        <w:rPr>
          <w:rFonts w:asciiTheme="minorHAnsi" w:hAnsiTheme="minorHAnsi"/>
          <w:sz w:val="22"/>
        </w:rPr>
        <w:t>cohabitante</w:t>
      </w:r>
      <w:proofErr w:type="spellEnd"/>
      <w:r w:rsidR="00816F8B">
        <w:rPr>
          <w:rFonts w:asciiTheme="minorHAnsi" w:hAnsiTheme="minorHAnsi"/>
          <w:sz w:val="22"/>
        </w:rPr>
        <w:t xml:space="preserve"> </w:t>
      </w:r>
      <w:r w:rsidR="00E97D3D">
        <w:rPr>
          <w:rFonts w:asciiTheme="minorHAnsi" w:hAnsiTheme="minorHAnsi"/>
          <w:sz w:val="22"/>
        </w:rPr>
        <w:t>avec le</w:t>
      </w:r>
      <w:r w:rsidR="00FE2B07">
        <w:rPr>
          <w:rFonts w:asciiTheme="minorHAnsi" w:hAnsiTheme="minorHAnsi"/>
          <w:sz w:val="22"/>
        </w:rPr>
        <w:t>/la</w:t>
      </w:r>
      <w:r w:rsidR="00E97D3D">
        <w:rPr>
          <w:rFonts w:asciiTheme="minorHAnsi" w:hAnsiTheme="minorHAnsi"/>
          <w:sz w:val="22"/>
        </w:rPr>
        <w:t xml:space="preserve"> même partenaire, </w:t>
      </w:r>
      <w:r w:rsidR="00BF22DB">
        <w:rPr>
          <w:rFonts w:asciiTheme="minorHAnsi" w:hAnsiTheme="minorHAnsi"/>
          <w:sz w:val="22"/>
        </w:rPr>
        <w:t xml:space="preserve">proportion qui tombe à </w:t>
      </w:r>
      <w:r w:rsidR="00E97D3D">
        <w:rPr>
          <w:rFonts w:asciiTheme="minorHAnsi" w:hAnsiTheme="minorHAnsi"/>
          <w:sz w:val="22"/>
        </w:rPr>
        <w:t>12 % après six ans. Les autres ont emménagé avec leur partenaire</w:t>
      </w:r>
      <w:r w:rsidR="0037796E">
        <w:rPr>
          <w:rFonts w:asciiTheme="minorHAnsi" w:hAnsiTheme="minorHAnsi"/>
          <w:sz w:val="22"/>
        </w:rPr>
        <w:t>,</w:t>
      </w:r>
      <w:r w:rsidR="00E97D3D">
        <w:rPr>
          <w:rFonts w:asciiTheme="minorHAnsi" w:hAnsiTheme="minorHAnsi"/>
          <w:sz w:val="22"/>
        </w:rPr>
        <w:t xml:space="preserve"> ou leur relation s’est </w:t>
      </w:r>
      <w:r w:rsidR="00FE2B07">
        <w:rPr>
          <w:rFonts w:asciiTheme="minorHAnsi" w:hAnsiTheme="minorHAnsi"/>
          <w:sz w:val="22"/>
        </w:rPr>
        <w:t>éteinte</w:t>
      </w:r>
      <w:r w:rsidR="00E97D3D">
        <w:rPr>
          <w:rFonts w:asciiTheme="minorHAnsi" w:hAnsiTheme="minorHAnsi"/>
          <w:sz w:val="22"/>
        </w:rPr>
        <w:t>. L’enquête permet d’</w:t>
      </w:r>
      <w:r w:rsidR="00116308">
        <w:rPr>
          <w:rFonts w:asciiTheme="minorHAnsi" w:hAnsiTheme="minorHAnsi"/>
          <w:sz w:val="22"/>
        </w:rPr>
        <w:t xml:space="preserve">identifier quelles caractéristiques des personnes, de leur parcours conjugal et quelles spécificités de leur relation non </w:t>
      </w:r>
      <w:proofErr w:type="spellStart"/>
      <w:r w:rsidR="00116308">
        <w:rPr>
          <w:rFonts w:asciiTheme="minorHAnsi" w:hAnsiTheme="minorHAnsi"/>
          <w:sz w:val="22"/>
        </w:rPr>
        <w:t>coha</w:t>
      </w:r>
      <w:r w:rsidR="00F47B5B">
        <w:rPr>
          <w:rFonts w:asciiTheme="minorHAnsi" w:hAnsiTheme="minorHAnsi"/>
          <w:sz w:val="22"/>
        </w:rPr>
        <w:t>bitante</w:t>
      </w:r>
      <w:proofErr w:type="spellEnd"/>
      <w:r w:rsidR="00F47B5B">
        <w:rPr>
          <w:rFonts w:asciiTheme="minorHAnsi" w:hAnsiTheme="minorHAnsi"/>
          <w:sz w:val="22"/>
        </w:rPr>
        <w:t xml:space="preserve"> sont associées à </w:t>
      </w:r>
      <w:r w:rsidR="00F44699">
        <w:rPr>
          <w:rFonts w:asciiTheme="minorHAnsi" w:hAnsiTheme="minorHAnsi"/>
          <w:sz w:val="22"/>
        </w:rPr>
        <w:t>leur</w:t>
      </w:r>
      <w:r w:rsidR="00116308">
        <w:rPr>
          <w:rFonts w:asciiTheme="minorHAnsi" w:hAnsiTheme="minorHAnsi"/>
          <w:sz w:val="22"/>
        </w:rPr>
        <w:t xml:space="preserve"> </w:t>
      </w:r>
      <w:r w:rsidR="00F47B5B">
        <w:rPr>
          <w:rFonts w:asciiTheme="minorHAnsi" w:hAnsiTheme="minorHAnsi"/>
          <w:sz w:val="22"/>
        </w:rPr>
        <w:t>destinée conjugale</w:t>
      </w:r>
      <w:r w:rsidR="00116308">
        <w:rPr>
          <w:rFonts w:asciiTheme="minorHAnsi" w:hAnsiTheme="minorHAnsi"/>
          <w:sz w:val="22"/>
        </w:rPr>
        <w:t>.</w:t>
      </w:r>
      <w:r w:rsidR="00FE2B07">
        <w:rPr>
          <w:rFonts w:asciiTheme="minorHAnsi" w:hAnsiTheme="minorHAnsi"/>
          <w:sz w:val="22"/>
        </w:rPr>
        <w:t xml:space="preserve"> </w:t>
      </w:r>
    </w:p>
    <w:p w:rsidR="003913F2" w:rsidRDefault="0037796E" w:rsidP="00FE2B07">
      <w:pPr>
        <w:spacing w:before="120" w:line="312" w:lineRule="auto"/>
        <w:jc w:val="both"/>
        <w:rPr>
          <w:rFonts w:asciiTheme="minorHAnsi" w:hAnsiTheme="minorHAnsi"/>
          <w:sz w:val="22"/>
        </w:rPr>
      </w:pPr>
      <w:r>
        <w:rPr>
          <w:rFonts w:asciiTheme="minorHAnsi" w:hAnsiTheme="minorHAnsi"/>
          <w:sz w:val="22"/>
        </w:rPr>
        <w:t>L</w:t>
      </w:r>
      <w:r w:rsidR="003913F2">
        <w:rPr>
          <w:rFonts w:asciiTheme="minorHAnsi" w:hAnsiTheme="minorHAnsi"/>
          <w:sz w:val="22"/>
        </w:rPr>
        <w:t xml:space="preserve">a plupart des LAT tels qu’on les repère dans les enquêtes statistiques ne s’apparentent pas à une « nouvelle » forme de couple. </w:t>
      </w:r>
      <w:r w:rsidR="00F44699">
        <w:rPr>
          <w:rFonts w:asciiTheme="minorHAnsi" w:hAnsiTheme="minorHAnsi"/>
          <w:sz w:val="22"/>
        </w:rPr>
        <w:t>À l’exception peut-être des personnes ayant déjà vécu en couple (veuves ou divorcées</w:t>
      </w:r>
      <w:r>
        <w:rPr>
          <w:rFonts w:asciiTheme="minorHAnsi" w:hAnsiTheme="minorHAnsi"/>
          <w:sz w:val="22"/>
        </w:rPr>
        <w:t>, notamment</w:t>
      </w:r>
      <w:r w:rsidR="00F44699">
        <w:rPr>
          <w:rFonts w:asciiTheme="minorHAnsi" w:hAnsiTheme="minorHAnsi"/>
          <w:sz w:val="22"/>
        </w:rPr>
        <w:t xml:space="preserve">), </w:t>
      </w:r>
      <w:r>
        <w:rPr>
          <w:rFonts w:asciiTheme="minorHAnsi" w:hAnsiTheme="minorHAnsi"/>
          <w:sz w:val="22"/>
        </w:rPr>
        <w:t>la</w:t>
      </w:r>
      <w:r w:rsidR="003913F2">
        <w:rPr>
          <w:rFonts w:asciiTheme="minorHAnsi" w:hAnsiTheme="minorHAnsi"/>
          <w:sz w:val="22"/>
        </w:rPr>
        <w:t xml:space="preserve"> situation </w:t>
      </w:r>
      <w:r>
        <w:rPr>
          <w:rFonts w:asciiTheme="minorHAnsi" w:hAnsiTheme="minorHAnsi"/>
          <w:sz w:val="22"/>
        </w:rPr>
        <w:t xml:space="preserve">de non cohabitation </w:t>
      </w:r>
      <w:r w:rsidR="003913F2">
        <w:rPr>
          <w:rFonts w:asciiTheme="minorHAnsi" w:hAnsiTheme="minorHAnsi"/>
          <w:sz w:val="22"/>
        </w:rPr>
        <w:t xml:space="preserve">correspond le plus souvent </w:t>
      </w:r>
      <w:r w:rsidR="004A51CB">
        <w:rPr>
          <w:rFonts w:asciiTheme="minorHAnsi" w:hAnsiTheme="minorHAnsi"/>
          <w:sz w:val="22"/>
        </w:rPr>
        <w:t xml:space="preserve">à une phase d’expérimentation amoureuse ou </w:t>
      </w:r>
      <w:r w:rsidR="003913F2">
        <w:rPr>
          <w:rFonts w:asciiTheme="minorHAnsi" w:hAnsiTheme="minorHAnsi"/>
          <w:sz w:val="22"/>
        </w:rPr>
        <w:t xml:space="preserve">à une étape transitoire menant à une forme plus classique de </w:t>
      </w:r>
      <w:r w:rsidR="004A51CB">
        <w:rPr>
          <w:rFonts w:asciiTheme="minorHAnsi" w:hAnsiTheme="minorHAnsi"/>
          <w:sz w:val="22"/>
        </w:rPr>
        <w:t>conjugalité (le couple cohabitant).</w:t>
      </w:r>
    </w:p>
    <w:p w:rsidR="00FE13BD" w:rsidRDefault="00FE13BD" w:rsidP="00FE13BD">
      <w:pPr>
        <w:spacing w:before="120" w:line="312" w:lineRule="auto"/>
        <w:jc w:val="both"/>
        <w:rPr>
          <w:rFonts w:asciiTheme="minorHAnsi" w:hAnsiTheme="minorHAnsi"/>
          <w:sz w:val="22"/>
        </w:rPr>
      </w:pPr>
    </w:p>
    <w:p w:rsidR="00FE13BD" w:rsidRDefault="00FE13BD" w:rsidP="00E03AFF">
      <w:pPr>
        <w:spacing w:before="120" w:line="312" w:lineRule="auto"/>
        <w:jc w:val="both"/>
        <w:rPr>
          <w:rFonts w:asciiTheme="minorHAnsi" w:hAnsiTheme="minorHAnsi"/>
          <w:sz w:val="22"/>
        </w:rPr>
      </w:pPr>
    </w:p>
    <w:p w:rsidR="00FD229E" w:rsidRDefault="00FD229E">
      <w:pPr>
        <w:rPr>
          <w:rFonts w:asciiTheme="minorHAnsi" w:hAnsiTheme="minorHAnsi"/>
          <w:b/>
        </w:rPr>
      </w:pPr>
      <w:r>
        <w:rPr>
          <w:rFonts w:asciiTheme="minorHAnsi" w:hAnsiTheme="minorHAnsi"/>
          <w:b/>
        </w:rPr>
        <w:br w:type="page"/>
      </w:r>
    </w:p>
    <w:p w:rsidR="002B17EB" w:rsidRPr="00D406BA" w:rsidRDefault="002B17EB" w:rsidP="00D406BA">
      <w:pPr>
        <w:pStyle w:val="Paragraphedeliste"/>
        <w:numPr>
          <w:ilvl w:val="0"/>
          <w:numId w:val="13"/>
        </w:numPr>
        <w:spacing w:before="120" w:line="312" w:lineRule="auto"/>
        <w:rPr>
          <w:rFonts w:asciiTheme="minorHAnsi" w:hAnsiTheme="minorHAnsi"/>
          <w:b/>
        </w:rPr>
      </w:pPr>
      <w:r w:rsidRPr="00D406BA">
        <w:rPr>
          <w:rFonts w:asciiTheme="minorHAnsi" w:hAnsiTheme="minorHAnsi"/>
          <w:b/>
        </w:rPr>
        <w:lastRenderedPageBreak/>
        <w:t>Introduction</w:t>
      </w:r>
    </w:p>
    <w:p w:rsidR="004D16C0" w:rsidRPr="00E136A8" w:rsidRDefault="00EA5FAA" w:rsidP="004D16C0">
      <w:pPr>
        <w:spacing w:before="120" w:line="312" w:lineRule="auto"/>
        <w:jc w:val="both"/>
        <w:rPr>
          <w:rFonts w:asciiTheme="minorHAnsi" w:hAnsiTheme="minorHAnsi" w:cs="Palatino Linotype"/>
          <w:sz w:val="22"/>
          <w:szCs w:val="22"/>
        </w:rPr>
      </w:pPr>
      <w:r w:rsidRPr="00E136A8">
        <w:rPr>
          <w:rFonts w:asciiTheme="minorHAnsi" w:hAnsiTheme="minorHAnsi"/>
          <w:sz w:val="22"/>
        </w:rPr>
        <w:t>Les transformations contemporaines du couple et de la famille figurent parmi les grands changements sociaux des dernières décennies.</w:t>
      </w:r>
      <w:r w:rsidR="00BA7708" w:rsidRPr="00E136A8">
        <w:rPr>
          <w:rFonts w:asciiTheme="minorHAnsi" w:hAnsiTheme="minorHAnsi"/>
          <w:sz w:val="22"/>
        </w:rPr>
        <w:t xml:space="preserve"> </w:t>
      </w:r>
      <w:r w:rsidR="00F578F4">
        <w:rPr>
          <w:rFonts w:asciiTheme="minorHAnsi" w:hAnsiTheme="minorHAnsi"/>
          <w:sz w:val="22"/>
        </w:rPr>
        <w:t>J</w:t>
      </w:r>
      <w:r w:rsidR="00F578F4" w:rsidRPr="00E136A8">
        <w:rPr>
          <w:rFonts w:asciiTheme="minorHAnsi" w:hAnsiTheme="minorHAnsi"/>
          <w:sz w:val="22"/>
        </w:rPr>
        <w:t>usqu’au milieu des années 1970</w:t>
      </w:r>
      <w:r w:rsidR="00F578F4">
        <w:rPr>
          <w:rFonts w:asciiTheme="minorHAnsi" w:hAnsiTheme="minorHAnsi"/>
          <w:sz w:val="22"/>
        </w:rPr>
        <w:t xml:space="preserve">, </w:t>
      </w:r>
      <w:r w:rsidR="00BA7708" w:rsidRPr="00E136A8">
        <w:rPr>
          <w:rFonts w:asciiTheme="minorHAnsi" w:hAnsiTheme="minorHAnsi"/>
          <w:sz w:val="22"/>
        </w:rPr>
        <w:t xml:space="preserve">le mariage constitue </w:t>
      </w:r>
      <w:r w:rsidR="00F578F4">
        <w:rPr>
          <w:rFonts w:asciiTheme="minorHAnsi" w:hAnsiTheme="minorHAnsi"/>
          <w:sz w:val="22"/>
        </w:rPr>
        <w:t xml:space="preserve">en France </w:t>
      </w:r>
      <w:r w:rsidR="00BA7708" w:rsidRPr="00E136A8">
        <w:rPr>
          <w:rFonts w:asciiTheme="minorHAnsi" w:hAnsiTheme="minorHAnsi"/>
          <w:sz w:val="22"/>
        </w:rPr>
        <w:t>le seul mode légitime d’institutionnalisation de la famille</w:t>
      </w:r>
      <w:r w:rsidR="00707C02">
        <w:rPr>
          <w:rFonts w:asciiTheme="minorHAnsi" w:hAnsiTheme="minorHAnsi"/>
          <w:sz w:val="22"/>
        </w:rPr>
        <w:t xml:space="preserve">. </w:t>
      </w:r>
      <w:r w:rsidR="00F65AD9">
        <w:rPr>
          <w:rFonts w:asciiTheme="minorHAnsi" w:hAnsiTheme="minorHAnsi"/>
          <w:sz w:val="22"/>
        </w:rPr>
        <w:t>Mais « </w:t>
      </w:r>
      <w:r w:rsidR="006744E2" w:rsidRPr="00947FAE">
        <w:rPr>
          <w:rFonts w:asciiTheme="minorHAnsi" w:hAnsiTheme="minorHAnsi"/>
          <w:i/>
          <w:sz w:val="22"/>
        </w:rPr>
        <w:t>l’interdit social de relations affectives et sexuelles hors de l’hypothèse du mariage et de la perspective d’une famille </w:t>
      </w:r>
      <w:r w:rsidR="006744E2" w:rsidRPr="00E136A8">
        <w:rPr>
          <w:rFonts w:asciiTheme="minorHAnsi" w:hAnsiTheme="minorHAnsi"/>
          <w:sz w:val="22"/>
        </w:rPr>
        <w:t>»</w:t>
      </w:r>
      <w:r w:rsidR="00F65AD9">
        <w:rPr>
          <w:rFonts w:asciiTheme="minorHAnsi" w:hAnsiTheme="minorHAnsi"/>
          <w:sz w:val="22"/>
        </w:rPr>
        <w:t xml:space="preserve"> va être ensuite largement remis en cause</w:t>
      </w:r>
      <w:r w:rsidR="006744E2" w:rsidRPr="00E136A8">
        <w:rPr>
          <w:rFonts w:asciiTheme="minorHAnsi" w:hAnsiTheme="minorHAnsi"/>
          <w:sz w:val="22"/>
        </w:rPr>
        <w:t xml:space="preserve"> (Théry, 1998</w:t>
      </w:r>
      <w:r w:rsidR="00F65AD9">
        <w:rPr>
          <w:rFonts w:asciiTheme="minorHAnsi" w:hAnsiTheme="minorHAnsi"/>
          <w:sz w:val="22"/>
        </w:rPr>
        <w:t> :</w:t>
      </w:r>
      <w:r w:rsidR="006744E2" w:rsidRPr="00E136A8">
        <w:rPr>
          <w:rFonts w:asciiTheme="minorHAnsi" w:hAnsiTheme="minorHAnsi"/>
          <w:sz w:val="22"/>
        </w:rPr>
        <w:t xml:space="preserve"> 40). </w:t>
      </w:r>
      <w:r w:rsidR="00BA7708" w:rsidRPr="00E136A8">
        <w:rPr>
          <w:rFonts w:asciiTheme="minorHAnsi" w:hAnsiTheme="minorHAnsi"/>
          <w:sz w:val="22"/>
        </w:rPr>
        <w:t xml:space="preserve">Le nombre de mariages </w:t>
      </w:r>
      <w:r w:rsidR="00DD2C78" w:rsidRPr="00E136A8">
        <w:rPr>
          <w:rFonts w:asciiTheme="minorHAnsi" w:hAnsiTheme="minorHAnsi"/>
          <w:sz w:val="22"/>
        </w:rPr>
        <w:t>passe ainsi</w:t>
      </w:r>
      <w:r w:rsidR="00BA7708" w:rsidRPr="00E136A8">
        <w:rPr>
          <w:rFonts w:asciiTheme="minorHAnsi" w:hAnsiTheme="minorHAnsi"/>
          <w:sz w:val="22"/>
        </w:rPr>
        <w:t xml:space="preserve"> de</w:t>
      </w:r>
      <w:r w:rsidR="006744E2" w:rsidRPr="00E136A8">
        <w:rPr>
          <w:rFonts w:asciiTheme="minorHAnsi" w:hAnsiTheme="minorHAnsi"/>
          <w:sz w:val="22"/>
        </w:rPr>
        <w:t xml:space="preserve"> 400 000 en 1970 à 250 000 au milieu des années quatre-vingt-dix. Parallèlement, l’union libre se développe</w:t>
      </w:r>
      <w:r w:rsidR="005508CD" w:rsidRPr="00E136A8">
        <w:rPr>
          <w:rFonts w:asciiTheme="minorHAnsi" w:hAnsiTheme="minorHAnsi"/>
          <w:sz w:val="22"/>
        </w:rPr>
        <w:t xml:space="preserve">. </w:t>
      </w:r>
      <w:r w:rsidR="00DD2C78" w:rsidRPr="00E136A8">
        <w:rPr>
          <w:rFonts w:asciiTheme="minorHAnsi" w:hAnsiTheme="minorHAnsi"/>
          <w:sz w:val="22"/>
        </w:rPr>
        <w:t>D’abord</w:t>
      </w:r>
      <w:r w:rsidR="006744E2" w:rsidRPr="00E136A8">
        <w:rPr>
          <w:rFonts w:asciiTheme="minorHAnsi" w:hAnsiTheme="minorHAnsi"/>
          <w:sz w:val="22"/>
        </w:rPr>
        <w:t xml:space="preserve"> qualifié de « </w:t>
      </w:r>
      <w:r w:rsidR="006744E2" w:rsidRPr="00947FAE">
        <w:rPr>
          <w:rFonts w:asciiTheme="minorHAnsi" w:hAnsiTheme="minorHAnsi"/>
          <w:i/>
          <w:sz w:val="22"/>
        </w:rPr>
        <w:t>cohabitation juvénile</w:t>
      </w:r>
      <w:r w:rsidR="006744E2" w:rsidRPr="00E136A8">
        <w:rPr>
          <w:rFonts w:asciiTheme="minorHAnsi" w:hAnsiTheme="minorHAnsi"/>
          <w:sz w:val="22"/>
        </w:rPr>
        <w:t xml:space="preserve"> » (Roussel, 1978) parce </w:t>
      </w:r>
      <w:r w:rsidR="00F578F4" w:rsidRPr="00E136A8">
        <w:rPr>
          <w:rFonts w:asciiTheme="minorHAnsi" w:hAnsiTheme="minorHAnsi"/>
          <w:sz w:val="22"/>
        </w:rPr>
        <w:t>qu’</w:t>
      </w:r>
      <w:r w:rsidR="00F578F4">
        <w:rPr>
          <w:rFonts w:asciiTheme="minorHAnsi" w:hAnsiTheme="minorHAnsi"/>
          <w:sz w:val="22"/>
        </w:rPr>
        <w:t>elle</w:t>
      </w:r>
      <w:r w:rsidR="00F578F4" w:rsidRPr="00E136A8">
        <w:rPr>
          <w:rFonts w:asciiTheme="minorHAnsi" w:hAnsiTheme="minorHAnsi"/>
          <w:sz w:val="22"/>
        </w:rPr>
        <w:t xml:space="preserve"> </w:t>
      </w:r>
      <w:r w:rsidR="006744E2" w:rsidRPr="00E136A8">
        <w:rPr>
          <w:rFonts w:asciiTheme="minorHAnsi" w:hAnsiTheme="minorHAnsi"/>
          <w:sz w:val="22"/>
        </w:rPr>
        <w:t>semble essentiellement concerner de jeunes couples qui expérimentent la cohabitation avant d</w:t>
      </w:r>
      <w:r w:rsidR="005508CD" w:rsidRPr="00E136A8">
        <w:rPr>
          <w:rFonts w:asciiTheme="minorHAnsi" w:hAnsiTheme="minorHAnsi"/>
          <w:sz w:val="22"/>
        </w:rPr>
        <w:t xml:space="preserve">e se marier, </w:t>
      </w:r>
      <w:r w:rsidR="00DD2C78" w:rsidRPr="00E136A8">
        <w:rPr>
          <w:rFonts w:asciiTheme="minorHAnsi" w:hAnsiTheme="minorHAnsi"/>
          <w:sz w:val="22"/>
        </w:rPr>
        <w:t xml:space="preserve">le phénomène </w:t>
      </w:r>
      <w:r w:rsidR="005508CD" w:rsidRPr="00E136A8">
        <w:rPr>
          <w:rFonts w:asciiTheme="minorHAnsi" w:hAnsiTheme="minorHAnsi"/>
          <w:sz w:val="22"/>
        </w:rPr>
        <w:t>s’inscrit en réalité dans la durée (</w:t>
      </w:r>
      <w:proofErr w:type="spellStart"/>
      <w:r w:rsidR="005508CD" w:rsidRPr="00E136A8">
        <w:rPr>
          <w:rFonts w:asciiTheme="minorHAnsi" w:hAnsiTheme="minorHAnsi"/>
          <w:sz w:val="22"/>
        </w:rPr>
        <w:t>Toulemon</w:t>
      </w:r>
      <w:proofErr w:type="spellEnd"/>
      <w:r w:rsidR="005508CD" w:rsidRPr="00E136A8">
        <w:rPr>
          <w:rFonts w:asciiTheme="minorHAnsi" w:hAnsiTheme="minorHAnsi"/>
          <w:sz w:val="22"/>
        </w:rPr>
        <w:t>, 199</w:t>
      </w:r>
      <w:r w:rsidR="0067229A">
        <w:rPr>
          <w:rFonts w:asciiTheme="minorHAnsi" w:hAnsiTheme="minorHAnsi"/>
          <w:sz w:val="22"/>
        </w:rPr>
        <w:t>7</w:t>
      </w:r>
      <w:r w:rsidR="005508CD" w:rsidRPr="00E136A8">
        <w:rPr>
          <w:rFonts w:asciiTheme="minorHAnsi" w:hAnsiTheme="minorHAnsi"/>
          <w:sz w:val="22"/>
        </w:rPr>
        <w:t xml:space="preserve">). </w:t>
      </w:r>
      <w:r w:rsidR="00B60C56" w:rsidRPr="00E136A8">
        <w:rPr>
          <w:rFonts w:asciiTheme="minorHAnsi" w:hAnsiTheme="minorHAnsi" w:cs="Palatino Linotype"/>
          <w:sz w:val="22"/>
          <w:szCs w:val="22"/>
        </w:rPr>
        <w:t>L</w:t>
      </w:r>
      <w:r w:rsidR="00DD2C78" w:rsidRPr="00E136A8">
        <w:rPr>
          <w:rFonts w:asciiTheme="minorHAnsi" w:hAnsiTheme="minorHAnsi" w:cs="Palatino Linotype"/>
          <w:sz w:val="22"/>
          <w:szCs w:val="22"/>
        </w:rPr>
        <w:t xml:space="preserve">a </w:t>
      </w:r>
      <w:r w:rsidR="00B60C56" w:rsidRPr="00E136A8">
        <w:rPr>
          <w:rFonts w:asciiTheme="minorHAnsi" w:hAnsiTheme="minorHAnsi" w:cs="Palatino Linotype"/>
          <w:sz w:val="22"/>
          <w:szCs w:val="22"/>
        </w:rPr>
        <w:t>création du</w:t>
      </w:r>
      <w:r w:rsidR="00DD2C78" w:rsidRPr="00E136A8">
        <w:rPr>
          <w:rFonts w:asciiTheme="minorHAnsi" w:hAnsiTheme="minorHAnsi" w:cs="Palatino Linotype"/>
          <w:sz w:val="22"/>
          <w:szCs w:val="22"/>
        </w:rPr>
        <w:t xml:space="preserve"> </w:t>
      </w:r>
      <w:r w:rsidR="000A2585" w:rsidRPr="00E136A8">
        <w:rPr>
          <w:rFonts w:asciiTheme="minorHAnsi" w:hAnsiTheme="minorHAnsi" w:cs="Palatino Linotype"/>
          <w:sz w:val="22"/>
          <w:szCs w:val="22"/>
        </w:rPr>
        <w:t xml:space="preserve">Pacs - </w:t>
      </w:r>
      <w:r w:rsidR="006744E2" w:rsidRPr="00E136A8">
        <w:rPr>
          <w:rFonts w:asciiTheme="minorHAnsi" w:hAnsiTheme="minorHAnsi" w:cs="Palatino Linotype"/>
          <w:sz w:val="22"/>
          <w:szCs w:val="22"/>
        </w:rPr>
        <w:t xml:space="preserve">pacte civil de solidarité </w:t>
      </w:r>
      <w:r w:rsidR="000A2585" w:rsidRPr="00E136A8">
        <w:rPr>
          <w:rFonts w:asciiTheme="minorHAnsi" w:hAnsiTheme="minorHAnsi" w:cs="Palatino Linotype"/>
          <w:sz w:val="22"/>
          <w:szCs w:val="22"/>
        </w:rPr>
        <w:t xml:space="preserve">- </w:t>
      </w:r>
      <w:r w:rsidR="00B60C56" w:rsidRPr="00E136A8">
        <w:rPr>
          <w:rFonts w:asciiTheme="minorHAnsi" w:hAnsiTheme="minorHAnsi" w:cs="Palatino Linotype"/>
          <w:sz w:val="22"/>
          <w:szCs w:val="22"/>
        </w:rPr>
        <w:t xml:space="preserve">en 1999 est venue offrir une </w:t>
      </w:r>
      <w:r w:rsidR="00283031">
        <w:rPr>
          <w:rFonts w:asciiTheme="minorHAnsi" w:hAnsiTheme="minorHAnsi" w:cs="Palatino Linotype"/>
          <w:sz w:val="22"/>
          <w:szCs w:val="22"/>
        </w:rPr>
        <w:t xml:space="preserve">nouvelle </w:t>
      </w:r>
      <w:r w:rsidR="00B60C56" w:rsidRPr="00E136A8">
        <w:rPr>
          <w:rFonts w:asciiTheme="minorHAnsi" w:hAnsiTheme="minorHAnsi" w:cs="Palatino Linotype"/>
          <w:sz w:val="22"/>
          <w:szCs w:val="22"/>
        </w:rPr>
        <w:t xml:space="preserve">forme légale </w:t>
      </w:r>
      <w:r w:rsidR="00DD2C78" w:rsidRPr="00E136A8">
        <w:rPr>
          <w:rFonts w:asciiTheme="minorHAnsi" w:hAnsiTheme="minorHAnsi" w:cs="Palatino Linotype"/>
          <w:sz w:val="22"/>
          <w:szCs w:val="22"/>
        </w:rPr>
        <w:t xml:space="preserve">d’union </w:t>
      </w:r>
      <w:r w:rsidR="00B60C56" w:rsidRPr="00E136A8">
        <w:rPr>
          <w:rFonts w:asciiTheme="minorHAnsi" w:hAnsiTheme="minorHAnsi" w:cs="Palatino Linotype"/>
          <w:sz w:val="22"/>
          <w:szCs w:val="22"/>
        </w:rPr>
        <w:t xml:space="preserve">pour les couples qui ne souhaitaient pas se marier et pour </w:t>
      </w:r>
      <w:r w:rsidR="008C2692">
        <w:rPr>
          <w:rFonts w:asciiTheme="minorHAnsi" w:hAnsiTheme="minorHAnsi" w:cs="Palatino Linotype"/>
          <w:sz w:val="22"/>
          <w:szCs w:val="22"/>
        </w:rPr>
        <w:t>ceux</w:t>
      </w:r>
      <w:r w:rsidR="00B60C56" w:rsidRPr="00E136A8">
        <w:rPr>
          <w:rFonts w:asciiTheme="minorHAnsi" w:hAnsiTheme="minorHAnsi" w:cs="Palatino Linotype"/>
          <w:sz w:val="22"/>
          <w:szCs w:val="22"/>
        </w:rPr>
        <w:t xml:space="preserve"> de même sexe pour qui le mariage n’était pas autorisé (jusqu’en 2013). </w:t>
      </w:r>
      <w:r w:rsidR="00183DEB" w:rsidRPr="00E136A8">
        <w:rPr>
          <w:rFonts w:asciiTheme="minorHAnsi" w:hAnsiTheme="minorHAnsi" w:cs="Palatino Linotype"/>
          <w:sz w:val="22"/>
          <w:szCs w:val="22"/>
        </w:rPr>
        <w:t>Parallèlement, depuis le</w:t>
      </w:r>
      <w:r w:rsidR="00283031">
        <w:rPr>
          <w:rFonts w:asciiTheme="minorHAnsi" w:hAnsiTheme="minorHAnsi" w:cs="Palatino Linotype"/>
          <w:sz w:val="22"/>
          <w:szCs w:val="22"/>
        </w:rPr>
        <w:t xml:space="preserve"> début de</w:t>
      </w:r>
      <w:r w:rsidR="00183DEB" w:rsidRPr="00E136A8">
        <w:rPr>
          <w:rFonts w:asciiTheme="minorHAnsi" w:hAnsiTheme="minorHAnsi" w:cs="Palatino Linotype"/>
          <w:sz w:val="22"/>
          <w:szCs w:val="22"/>
        </w:rPr>
        <w:t>s années 1980, un</w:t>
      </w:r>
      <w:r w:rsidR="00B87C9F">
        <w:rPr>
          <w:rFonts w:asciiTheme="minorHAnsi" w:hAnsiTheme="minorHAnsi" w:cs="Palatino Linotype"/>
          <w:sz w:val="22"/>
          <w:szCs w:val="22"/>
        </w:rPr>
        <w:t>e</w:t>
      </w:r>
      <w:r w:rsidR="00183DEB" w:rsidRPr="00E136A8">
        <w:rPr>
          <w:rFonts w:asciiTheme="minorHAnsi" w:hAnsiTheme="minorHAnsi" w:cs="Palatino Linotype"/>
          <w:sz w:val="22"/>
          <w:szCs w:val="22"/>
        </w:rPr>
        <w:t xml:space="preserve"> autre </w:t>
      </w:r>
      <w:r w:rsidR="00113BD5" w:rsidRPr="00E136A8">
        <w:rPr>
          <w:rFonts w:asciiTheme="minorHAnsi" w:hAnsiTheme="minorHAnsi" w:cs="Palatino Linotype"/>
          <w:sz w:val="22"/>
          <w:szCs w:val="22"/>
        </w:rPr>
        <w:t>forme de conjugalité</w:t>
      </w:r>
      <w:r w:rsidR="00183DEB" w:rsidRPr="00E136A8">
        <w:rPr>
          <w:rFonts w:asciiTheme="minorHAnsi" w:hAnsiTheme="minorHAnsi" w:cs="Palatino Linotype"/>
          <w:sz w:val="22"/>
          <w:szCs w:val="22"/>
        </w:rPr>
        <w:t xml:space="preserve"> attire la curiosité des sociologues et démographes : les </w:t>
      </w:r>
      <w:r w:rsidR="00183DEB" w:rsidRPr="003820DF">
        <w:rPr>
          <w:rFonts w:asciiTheme="minorHAnsi" w:hAnsiTheme="minorHAnsi" w:cs="Palatino Linotype"/>
          <w:i/>
          <w:sz w:val="22"/>
          <w:szCs w:val="22"/>
        </w:rPr>
        <w:t xml:space="preserve">Living </w:t>
      </w:r>
      <w:proofErr w:type="spellStart"/>
      <w:r w:rsidR="00183DEB" w:rsidRPr="003820DF">
        <w:rPr>
          <w:rFonts w:asciiTheme="minorHAnsi" w:hAnsiTheme="minorHAnsi" w:cs="Palatino Linotype"/>
          <w:i/>
          <w:sz w:val="22"/>
          <w:szCs w:val="22"/>
        </w:rPr>
        <w:t>Apart</w:t>
      </w:r>
      <w:proofErr w:type="spellEnd"/>
      <w:r w:rsidR="00183DEB" w:rsidRPr="003820DF">
        <w:rPr>
          <w:rFonts w:asciiTheme="minorHAnsi" w:hAnsiTheme="minorHAnsi" w:cs="Palatino Linotype"/>
          <w:i/>
          <w:sz w:val="22"/>
          <w:szCs w:val="22"/>
        </w:rPr>
        <w:t xml:space="preserve"> </w:t>
      </w:r>
      <w:proofErr w:type="spellStart"/>
      <w:r w:rsidR="00183DEB" w:rsidRPr="003820DF">
        <w:rPr>
          <w:rFonts w:asciiTheme="minorHAnsi" w:hAnsiTheme="minorHAnsi" w:cs="Palatino Linotype"/>
          <w:i/>
          <w:sz w:val="22"/>
          <w:szCs w:val="22"/>
        </w:rPr>
        <w:t>Together</w:t>
      </w:r>
      <w:proofErr w:type="spellEnd"/>
      <w:r w:rsidR="004D16C0" w:rsidRPr="00E136A8">
        <w:rPr>
          <w:rFonts w:asciiTheme="minorHAnsi" w:hAnsiTheme="minorHAnsi" w:cs="Palatino Linotype"/>
          <w:sz w:val="22"/>
          <w:szCs w:val="22"/>
        </w:rPr>
        <w:t xml:space="preserve"> (LAT)</w:t>
      </w:r>
      <w:r w:rsidR="00183DEB" w:rsidRPr="00E136A8">
        <w:rPr>
          <w:rFonts w:asciiTheme="minorHAnsi" w:hAnsiTheme="minorHAnsi" w:cs="Palatino Linotype"/>
          <w:sz w:val="22"/>
          <w:szCs w:val="22"/>
        </w:rPr>
        <w:t xml:space="preserve">, ou couples non </w:t>
      </w:r>
      <w:proofErr w:type="spellStart"/>
      <w:r w:rsidR="00183DEB" w:rsidRPr="00E136A8">
        <w:rPr>
          <w:rFonts w:asciiTheme="minorHAnsi" w:hAnsiTheme="minorHAnsi" w:cs="Palatino Linotype"/>
          <w:sz w:val="22"/>
          <w:szCs w:val="22"/>
        </w:rPr>
        <w:t>cohabitants</w:t>
      </w:r>
      <w:proofErr w:type="spellEnd"/>
      <w:r w:rsidR="00183DEB" w:rsidRPr="00E136A8">
        <w:rPr>
          <w:rFonts w:asciiTheme="minorHAnsi" w:hAnsiTheme="minorHAnsi" w:cs="Palatino Linotype"/>
          <w:sz w:val="22"/>
          <w:szCs w:val="22"/>
        </w:rPr>
        <w:t xml:space="preserve">. </w:t>
      </w:r>
      <w:r w:rsidR="004D16C0" w:rsidRPr="00E136A8">
        <w:rPr>
          <w:rFonts w:asciiTheme="minorHAnsi" w:hAnsiTheme="minorHAnsi" w:cs="Palatino Linotype"/>
          <w:sz w:val="22"/>
          <w:szCs w:val="22"/>
        </w:rPr>
        <w:t xml:space="preserve">Ces différentes formes d’union apparaissent </w:t>
      </w:r>
      <w:r w:rsidR="00516C30">
        <w:rPr>
          <w:rFonts w:asciiTheme="minorHAnsi" w:hAnsiTheme="minorHAnsi" w:cs="Palatino Linotype"/>
          <w:sz w:val="22"/>
          <w:szCs w:val="22"/>
        </w:rPr>
        <w:t>désormais</w:t>
      </w:r>
      <w:r w:rsidR="00197896">
        <w:rPr>
          <w:rFonts w:asciiTheme="minorHAnsi" w:hAnsiTheme="minorHAnsi" w:cs="Palatino Linotype"/>
          <w:sz w:val="22"/>
          <w:szCs w:val="22"/>
        </w:rPr>
        <w:t xml:space="preserve"> </w:t>
      </w:r>
      <w:r w:rsidR="004D16C0" w:rsidRPr="00E136A8">
        <w:rPr>
          <w:rFonts w:asciiTheme="minorHAnsi" w:hAnsiTheme="minorHAnsi" w:cs="Palatino Linotype"/>
          <w:sz w:val="22"/>
          <w:szCs w:val="22"/>
        </w:rPr>
        <w:t xml:space="preserve">comme un éventail de possibilités parmi lesquelles les individus peuvent choisir. </w:t>
      </w:r>
    </w:p>
    <w:p w:rsidR="00183DEB" w:rsidRDefault="00183DEB" w:rsidP="00B60C56">
      <w:pPr>
        <w:spacing w:before="120" w:line="312" w:lineRule="auto"/>
        <w:jc w:val="both"/>
        <w:rPr>
          <w:rFonts w:asciiTheme="minorHAnsi" w:hAnsiTheme="minorHAnsi"/>
          <w:sz w:val="22"/>
        </w:rPr>
      </w:pPr>
      <w:r w:rsidRPr="00E136A8">
        <w:rPr>
          <w:rFonts w:asciiTheme="minorHAnsi" w:hAnsiTheme="minorHAnsi" w:cs="Palatino Linotype"/>
          <w:sz w:val="22"/>
          <w:szCs w:val="22"/>
        </w:rPr>
        <w:t xml:space="preserve">Si le </w:t>
      </w:r>
      <w:r w:rsidR="008C2692">
        <w:rPr>
          <w:rFonts w:asciiTheme="minorHAnsi" w:hAnsiTheme="minorHAnsi" w:cs="Palatino Linotype"/>
          <w:i/>
          <w:sz w:val="22"/>
          <w:szCs w:val="22"/>
        </w:rPr>
        <w:t xml:space="preserve">Living </w:t>
      </w:r>
      <w:proofErr w:type="spellStart"/>
      <w:r w:rsidR="008C2692">
        <w:rPr>
          <w:rFonts w:asciiTheme="minorHAnsi" w:hAnsiTheme="minorHAnsi" w:cs="Palatino Linotype"/>
          <w:i/>
          <w:sz w:val="22"/>
          <w:szCs w:val="22"/>
        </w:rPr>
        <w:t>Apart</w:t>
      </w:r>
      <w:proofErr w:type="spellEnd"/>
      <w:r w:rsidR="008C2692">
        <w:rPr>
          <w:rFonts w:asciiTheme="minorHAnsi" w:hAnsiTheme="minorHAnsi" w:cs="Palatino Linotype"/>
          <w:i/>
          <w:sz w:val="22"/>
          <w:szCs w:val="22"/>
        </w:rPr>
        <w:t xml:space="preserve"> </w:t>
      </w:r>
      <w:proofErr w:type="spellStart"/>
      <w:r w:rsidR="008C2692">
        <w:rPr>
          <w:rFonts w:asciiTheme="minorHAnsi" w:hAnsiTheme="minorHAnsi" w:cs="Palatino Linotype"/>
          <w:i/>
          <w:sz w:val="22"/>
          <w:szCs w:val="22"/>
        </w:rPr>
        <w:t>Together</w:t>
      </w:r>
      <w:proofErr w:type="spellEnd"/>
      <w:r w:rsidR="004D16C0" w:rsidRPr="00E136A8">
        <w:rPr>
          <w:rFonts w:asciiTheme="minorHAnsi" w:hAnsiTheme="minorHAnsi" w:cs="Palatino Linotype"/>
          <w:sz w:val="22"/>
          <w:szCs w:val="22"/>
        </w:rPr>
        <w:t xml:space="preserve"> </w:t>
      </w:r>
      <w:r w:rsidRPr="00E136A8">
        <w:rPr>
          <w:rFonts w:asciiTheme="minorHAnsi" w:hAnsiTheme="minorHAnsi" w:cs="Palatino Linotype"/>
          <w:sz w:val="22"/>
          <w:szCs w:val="22"/>
        </w:rPr>
        <w:t>n’</w:t>
      </w:r>
      <w:r w:rsidR="00113BD5" w:rsidRPr="00E136A8">
        <w:rPr>
          <w:rFonts w:asciiTheme="minorHAnsi" w:hAnsiTheme="minorHAnsi" w:cs="Palatino Linotype"/>
          <w:sz w:val="22"/>
          <w:szCs w:val="22"/>
        </w:rPr>
        <w:t>est pas nouveau (on cite souvent l’exemple de S</w:t>
      </w:r>
      <w:r w:rsidR="00113BD5" w:rsidRPr="00E136A8">
        <w:rPr>
          <w:rFonts w:asciiTheme="minorHAnsi" w:hAnsiTheme="minorHAnsi"/>
          <w:sz w:val="22"/>
        </w:rPr>
        <w:t xml:space="preserve">imone de Beauvoir et Jean-Paul Sartre), </w:t>
      </w:r>
      <w:r w:rsidR="004D16C0" w:rsidRPr="00E136A8">
        <w:rPr>
          <w:rFonts w:asciiTheme="minorHAnsi" w:hAnsiTheme="minorHAnsi"/>
          <w:sz w:val="22"/>
        </w:rPr>
        <w:t xml:space="preserve">ce n’est qu’assez récemment que l’on a commencé à en mesurer quantitativement l’ampleur. Dans de nombreux pays, autour d’un adulte sur dix serait </w:t>
      </w:r>
      <w:r w:rsidR="008C2692">
        <w:rPr>
          <w:rFonts w:asciiTheme="minorHAnsi" w:hAnsiTheme="minorHAnsi"/>
          <w:sz w:val="22"/>
        </w:rPr>
        <w:t>concerné</w:t>
      </w:r>
      <w:r w:rsidR="004D16C0" w:rsidRPr="00E136A8">
        <w:rPr>
          <w:rFonts w:asciiTheme="minorHAnsi" w:hAnsiTheme="minorHAnsi"/>
          <w:sz w:val="22"/>
        </w:rPr>
        <w:t>. Mais la plupart des études quantitatives et qualitatives</w:t>
      </w:r>
      <w:r w:rsidR="00FA7099" w:rsidRPr="00E136A8">
        <w:rPr>
          <w:rFonts w:asciiTheme="minorHAnsi" w:hAnsiTheme="minorHAnsi"/>
          <w:sz w:val="22"/>
        </w:rPr>
        <w:t xml:space="preserve"> montrent que derrière </w:t>
      </w:r>
      <w:r w:rsidR="006A65B9">
        <w:rPr>
          <w:rFonts w:asciiTheme="minorHAnsi" w:hAnsiTheme="minorHAnsi"/>
          <w:sz w:val="22"/>
        </w:rPr>
        <w:t>l’</w:t>
      </w:r>
      <w:r w:rsidR="00FA7099" w:rsidRPr="00E136A8">
        <w:rPr>
          <w:rFonts w:asciiTheme="minorHAnsi" w:hAnsiTheme="minorHAnsi"/>
          <w:sz w:val="22"/>
        </w:rPr>
        <w:t xml:space="preserve">acronyme </w:t>
      </w:r>
      <w:r w:rsidR="006A65B9">
        <w:rPr>
          <w:rFonts w:asciiTheme="minorHAnsi" w:hAnsiTheme="minorHAnsi"/>
          <w:sz w:val="22"/>
        </w:rPr>
        <w:t xml:space="preserve">LAT </w:t>
      </w:r>
      <w:r w:rsidR="00FA7099" w:rsidRPr="00E136A8">
        <w:rPr>
          <w:rFonts w:asciiTheme="minorHAnsi" w:hAnsiTheme="minorHAnsi"/>
          <w:sz w:val="22"/>
        </w:rPr>
        <w:t xml:space="preserve">se cache une pluralité de situations, </w:t>
      </w:r>
      <w:r w:rsidR="00E136A8" w:rsidRPr="00E136A8">
        <w:rPr>
          <w:rFonts w:asciiTheme="minorHAnsi" w:hAnsiTheme="minorHAnsi"/>
          <w:sz w:val="22"/>
        </w:rPr>
        <w:t>allant de celle</w:t>
      </w:r>
      <w:r w:rsidR="00FA7099" w:rsidRPr="00E136A8">
        <w:rPr>
          <w:rFonts w:asciiTheme="minorHAnsi" w:hAnsiTheme="minorHAnsi"/>
          <w:sz w:val="22"/>
        </w:rPr>
        <w:t xml:space="preserve"> des plus jeunes pour qui il s’agirait </w:t>
      </w:r>
      <w:r w:rsidR="008C2692">
        <w:rPr>
          <w:rFonts w:asciiTheme="minorHAnsi" w:hAnsiTheme="minorHAnsi"/>
          <w:sz w:val="22"/>
        </w:rPr>
        <w:t>plutôt</w:t>
      </w:r>
      <w:r w:rsidR="00FA7099" w:rsidRPr="00E136A8">
        <w:rPr>
          <w:rFonts w:asciiTheme="minorHAnsi" w:hAnsiTheme="minorHAnsi"/>
          <w:sz w:val="22"/>
        </w:rPr>
        <w:t xml:space="preserve"> d’une étape vers l’installation sous </w:t>
      </w:r>
      <w:r w:rsidR="008C2692">
        <w:rPr>
          <w:rFonts w:asciiTheme="minorHAnsi" w:hAnsiTheme="minorHAnsi"/>
          <w:sz w:val="22"/>
        </w:rPr>
        <w:t>un</w:t>
      </w:r>
      <w:r w:rsidR="00FA7099" w:rsidRPr="00E136A8">
        <w:rPr>
          <w:rFonts w:asciiTheme="minorHAnsi" w:hAnsiTheme="minorHAnsi"/>
          <w:sz w:val="22"/>
        </w:rPr>
        <w:t xml:space="preserve"> même toit </w:t>
      </w:r>
      <w:r w:rsidR="00E136A8" w:rsidRPr="00E136A8">
        <w:rPr>
          <w:rFonts w:asciiTheme="minorHAnsi" w:hAnsiTheme="minorHAnsi"/>
          <w:sz w:val="22"/>
        </w:rPr>
        <w:t>à celle de</w:t>
      </w:r>
      <w:r w:rsidR="00FA7099" w:rsidRPr="00E136A8">
        <w:rPr>
          <w:rFonts w:asciiTheme="minorHAnsi" w:hAnsiTheme="minorHAnsi"/>
          <w:sz w:val="22"/>
        </w:rPr>
        <w:t xml:space="preserve"> personnes</w:t>
      </w:r>
      <w:r w:rsidR="00E136A8" w:rsidRPr="00E136A8">
        <w:rPr>
          <w:rFonts w:asciiTheme="minorHAnsi" w:hAnsiTheme="minorHAnsi"/>
          <w:sz w:val="22"/>
        </w:rPr>
        <w:t xml:space="preserve"> ayant déjà vécu en couple et </w:t>
      </w:r>
      <w:r w:rsidR="00FA7099" w:rsidRPr="00E136A8">
        <w:rPr>
          <w:rFonts w:asciiTheme="minorHAnsi" w:hAnsiTheme="minorHAnsi"/>
          <w:sz w:val="22"/>
        </w:rPr>
        <w:t xml:space="preserve">pour qui il s’agirait d’une forme </w:t>
      </w:r>
      <w:r w:rsidR="003820DF">
        <w:rPr>
          <w:rFonts w:asciiTheme="minorHAnsi" w:hAnsiTheme="minorHAnsi"/>
          <w:sz w:val="22"/>
        </w:rPr>
        <w:t xml:space="preserve">plus </w:t>
      </w:r>
      <w:r w:rsidR="00FA7099" w:rsidRPr="00E136A8">
        <w:rPr>
          <w:rFonts w:asciiTheme="minorHAnsi" w:hAnsiTheme="minorHAnsi"/>
          <w:sz w:val="22"/>
        </w:rPr>
        <w:t xml:space="preserve">durable </w:t>
      </w:r>
      <w:r w:rsidR="00E136A8" w:rsidRPr="00E136A8">
        <w:rPr>
          <w:rFonts w:asciiTheme="minorHAnsi" w:hAnsiTheme="minorHAnsi"/>
          <w:sz w:val="22"/>
        </w:rPr>
        <w:t>de relation</w:t>
      </w:r>
      <w:r w:rsidR="00FA7099" w:rsidRPr="00E136A8">
        <w:rPr>
          <w:rFonts w:asciiTheme="minorHAnsi" w:hAnsiTheme="minorHAnsi"/>
          <w:sz w:val="22"/>
        </w:rPr>
        <w:t>.</w:t>
      </w:r>
      <w:r w:rsidR="00E136A8" w:rsidRPr="00E136A8">
        <w:rPr>
          <w:rFonts w:asciiTheme="minorHAnsi" w:hAnsiTheme="minorHAnsi"/>
          <w:sz w:val="22"/>
        </w:rPr>
        <w:t xml:space="preserve"> </w:t>
      </w:r>
      <w:r w:rsidR="00497D75">
        <w:rPr>
          <w:rFonts w:asciiTheme="minorHAnsi" w:hAnsiTheme="minorHAnsi"/>
          <w:sz w:val="22"/>
        </w:rPr>
        <w:t xml:space="preserve">Qu’en est-il exactement ? </w:t>
      </w:r>
    </w:p>
    <w:p w:rsidR="003820DF" w:rsidRDefault="006A65B9" w:rsidP="00B60C56">
      <w:pPr>
        <w:spacing w:before="120" w:line="312" w:lineRule="auto"/>
        <w:jc w:val="both"/>
        <w:rPr>
          <w:rFonts w:asciiTheme="minorHAnsi" w:hAnsiTheme="minorHAnsi"/>
          <w:sz w:val="22"/>
        </w:rPr>
      </w:pPr>
      <w:r>
        <w:rPr>
          <w:rFonts w:asciiTheme="minorHAnsi" w:hAnsiTheme="minorHAnsi"/>
          <w:sz w:val="22"/>
        </w:rPr>
        <w:t xml:space="preserve">Chercher à </w:t>
      </w:r>
      <w:r w:rsidR="00A15611">
        <w:rPr>
          <w:rFonts w:asciiTheme="minorHAnsi" w:hAnsiTheme="minorHAnsi"/>
          <w:sz w:val="22"/>
        </w:rPr>
        <w:t>connaître la signification</w:t>
      </w:r>
      <w:r w:rsidR="00A17A4A">
        <w:rPr>
          <w:rFonts w:asciiTheme="minorHAnsi" w:hAnsiTheme="minorHAnsi"/>
          <w:sz w:val="22"/>
        </w:rPr>
        <w:t xml:space="preserve"> </w:t>
      </w:r>
      <w:r w:rsidR="00497D75">
        <w:rPr>
          <w:rFonts w:asciiTheme="minorHAnsi" w:hAnsiTheme="minorHAnsi"/>
          <w:sz w:val="22"/>
        </w:rPr>
        <w:t xml:space="preserve">du phénomène </w:t>
      </w:r>
      <w:r w:rsidR="00A17A4A">
        <w:rPr>
          <w:rFonts w:asciiTheme="minorHAnsi" w:hAnsiTheme="minorHAnsi"/>
          <w:sz w:val="22"/>
        </w:rPr>
        <w:t xml:space="preserve">doit permettre de mieux appréhender son évolution et, partant, </w:t>
      </w:r>
      <w:r w:rsidR="00A15611">
        <w:rPr>
          <w:rFonts w:asciiTheme="minorHAnsi" w:hAnsiTheme="minorHAnsi"/>
          <w:sz w:val="22"/>
        </w:rPr>
        <w:t xml:space="preserve">la hauteur des enjeux </w:t>
      </w:r>
      <w:r w:rsidR="00497D75">
        <w:rPr>
          <w:rFonts w:asciiTheme="minorHAnsi" w:hAnsiTheme="minorHAnsi"/>
          <w:sz w:val="22"/>
        </w:rPr>
        <w:t xml:space="preserve">qu’il </w:t>
      </w:r>
      <w:r>
        <w:rPr>
          <w:rFonts w:asciiTheme="minorHAnsi" w:hAnsiTheme="minorHAnsi"/>
          <w:sz w:val="22"/>
        </w:rPr>
        <w:t>soulève</w:t>
      </w:r>
      <w:r w:rsidR="00A17A4A">
        <w:rPr>
          <w:rFonts w:asciiTheme="minorHAnsi" w:hAnsiTheme="minorHAnsi"/>
          <w:sz w:val="22"/>
        </w:rPr>
        <w:t xml:space="preserve">. Si </w:t>
      </w:r>
      <w:r w:rsidR="00970931">
        <w:rPr>
          <w:rFonts w:asciiTheme="minorHAnsi" w:hAnsiTheme="minorHAnsi"/>
          <w:sz w:val="22"/>
        </w:rPr>
        <w:t xml:space="preserve">la non cohabitation était </w:t>
      </w:r>
      <w:r w:rsidR="00A17A4A">
        <w:rPr>
          <w:rFonts w:asciiTheme="minorHAnsi" w:hAnsiTheme="minorHAnsi"/>
          <w:sz w:val="22"/>
        </w:rPr>
        <w:t>amené</w:t>
      </w:r>
      <w:r w:rsidR="00970931">
        <w:rPr>
          <w:rFonts w:asciiTheme="minorHAnsi" w:hAnsiTheme="minorHAnsi"/>
          <w:sz w:val="22"/>
        </w:rPr>
        <w:t>e</w:t>
      </w:r>
      <w:r w:rsidR="00A17A4A">
        <w:rPr>
          <w:rFonts w:asciiTheme="minorHAnsi" w:hAnsiTheme="minorHAnsi"/>
          <w:sz w:val="22"/>
        </w:rPr>
        <w:t xml:space="preserve"> à </w:t>
      </w:r>
      <w:r w:rsidR="00497D75">
        <w:rPr>
          <w:rFonts w:asciiTheme="minorHAnsi" w:hAnsiTheme="minorHAnsi"/>
          <w:sz w:val="22"/>
        </w:rPr>
        <w:t>s’imposer comme une forme durable de conjugalité</w:t>
      </w:r>
      <w:r w:rsidR="00A17A4A">
        <w:rPr>
          <w:rFonts w:asciiTheme="minorHAnsi" w:hAnsiTheme="minorHAnsi"/>
          <w:sz w:val="22"/>
        </w:rPr>
        <w:t xml:space="preserve">, </w:t>
      </w:r>
      <w:r w:rsidR="00970931">
        <w:rPr>
          <w:rFonts w:asciiTheme="minorHAnsi" w:hAnsiTheme="minorHAnsi"/>
          <w:sz w:val="22"/>
        </w:rPr>
        <w:t xml:space="preserve">cela </w:t>
      </w:r>
      <w:r w:rsidR="00A17A4A">
        <w:rPr>
          <w:rFonts w:asciiTheme="minorHAnsi" w:hAnsiTheme="minorHAnsi"/>
          <w:sz w:val="22"/>
        </w:rPr>
        <w:t xml:space="preserve">pourrait avoir des implications </w:t>
      </w:r>
      <w:r w:rsidR="004F3102">
        <w:rPr>
          <w:rFonts w:asciiTheme="minorHAnsi" w:hAnsiTheme="minorHAnsi"/>
          <w:sz w:val="22"/>
        </w:rPr>
        <w:t xml:space="preserve">sur la </w:t>
      </w:r>
      <w:r w:rsidR="00A17A4A">
        <w:rPr>
          <w:rFonts w:asciiTheme="minorHAnsi" w:hAnsiTheme="minorHAnsi"/>
          <w:sz w:val="22"/>
        </w:rPr>
        <w:t>fécondité</w:t>
      </w:r>
      <w:r w:rsidR="004F3102">
        <w:rPr>
          <w:rFonts w:asciiTheme="minorHAnsi" w:hAnsiTheme="minorHAnsi"/>
          <w:sz w:val="22"/>
        </w:rPr>
        <w:t>, les besoins en termes de logement</w:t>
      </w:r>
      <w:r w:rsidR="00970931">
        <w:rPr>
          <w:rFonts w:asciiTheme="minorHAnsi" w:hAnsiTheme="minorHAnsi"/>
          <w:sz w:val="22"/>
        </w:rPr>
        <w:t>s</w:t>
      </w:r>
      <w:r w:rsidR="004F3102">
        <w:rPr>
          <w:rFonts w:asciiTheme="minorHAnsi" w:hAnsiTheme="minorHAnsi"/>
          <w:sz w:val="22"/>
        </w:rPr>
        <w:t xml:space="preserve"> ou encore </w:t>
      </w:r>
      <w:r w:rsidR="00970931">
        <w:rPr>
          <w:rFonts w:asciiTheme="minorHAnsi" w:hAnsiTheme="minorHAnsi"/>
          <w:sz w:val="22"/>
        </w:rPr>
        <w:t>nécessiter une</w:t>
      </w:r>
      <w:r w:rsidR="004F3102">
        <w:rPr>
          <w:rFonts w:asciiTheme="minorHAnsi" w:hAnsiTheme="minorHAnsi"/>
          <w:sz w:val="22"/>
        </w:rPr>
        <w:t xml:space="preserve"> reconnaissance légale</w:t>
      </w:r>
      <w:r w:rsidR="00970931">
        <w:rPr>
          <w:rFonts w:asciiTheme="minorHAnsi" w:hAnsiTheme="minorHAnsi"/>
          <w:sz w:val="22"/>
        </w:rPr>
        <w:t xml:space="preserve"> de ces couples</w:t>
      </w:r>
      <w:r w:rsidR="004F3102">
        <w:rPr>
          <w:rFonts w:asciiTheme="minorHAnsi" w:hAnsiTheme="minorHAnsi"/>
          <w:sz w:val="22"/>
        </w:rPr>
        <w:t>.</w:t>
      </w:r>
    </w:p>
    <w:p w:rsidR="00CF3F6E" w:rsidRDefault="00157C0D" w:rsidP="00B60C56">
      <w:pPr>
        <w:spacing w:before="120" w:line="312" w:lineRule="auto"/>
        <w:jc w:val="both"/>
        <w:rPr>
          <w:rFonts w:asciiTheme="minorHAnsi" w:hAnsiTheme="minorHAnsi"/>
          <w:sz w:val="22"/>
        </w:rPr>
      </w:pPr>
      <w:r>
        <w:rPr>
          <w:rFonts w:asciiTheme="minorHAnsi" w:hAnsiTheme="minorHAnsi"/>
          <w:sz w:val="22"/>
        </w:rPr>
        <w:t xml:space="preserve">Actuellement, les études conduites sur le sujet permettent de décrire le phénomène de manière transversale. On peut ainsi identifier les caractéristiques des personnes en relation non </w:t>
      </w:r>
      <w:proofErr w:type="spellStart"/>
      <w:r>
        <w:rPr>
          <w:rFonts w:asciiTheme="minorHAnsi" w:hAnsiTheme="minorHAnsi"/>
          <w:sz w:val="22"/>
        </w:rPr>
        <w:t>cohabitante</w:t>
      </w:r>
      <w:proofErr w:type="spellEnd"/>
      <w:r>
        <w:rPr>
          <w:rFonts w:asciiTheme="minorHAnsi" w:hAnsiTheme="minorHAnsi"/>
          <w:sz w:val="22"/>
        </w:rPr>
        <w:t xml:space="preserve"> et décrire leur relation. </w:t>
      </w:r>
      <w:r w:rsidR="0073218F">
        <w:rPr>
          <w:rFonts w:asciiTheme="minorHAnsi" w:hAnsiTheme="minorHAnsi"/>
          <w:sz w:val="22"/>
        </w:rPr>
        <w:t xml:space="preserve">Toutefois, on ne sait pas si cette situation représente </w:t>
      </w:r>
      <w:r w:rsidR="00364874">
        <w:rPr>
          <w:rFonts w:asciiTheme="minorHAnsi" w:hAnsiTheme="minorHAnsi"/>
          <w:sz w:val="22"/>
        </w:rPr>
        <w:t xml:space="preserve">une nouvelle forme durable d’union, </w:t>
      </w:r>
      <w:r w:rsidR="0073218F">
        <w:rPr>
          <w:rFonts w:asciiTheme="minorHAnsi" w:hAnsiTheme="minorHAnsi"/>
          <w:sz w:val="22"/>
        </w:rPr>
        <w:t>une nouvelle étape dans le processus de formation du couple</w:t>
      </w:r>
      <w:r w:rsidR="00CF3F6E">
        <w:rPr>
          <w:rFonts w:asciiTheme="minorHAnsi" w:hAnsiTheme="minorHAnsi"/>
          <w:sz w:val="22"/>
        </w:rPr>
        <w:t xml:space="preserve"> cohabitant</w:t>
      </w:r>
      <w:r w:rsidR="00364874">
        <w:rPr>
          <w:rFonts w:asciiTheme="minorHAnsi" w:hAnsiTheme="minorHAnsi"/>
          <w:sz w:val="22"/>
        </w:rPr>
        <w:t xml:space="preserve"> </w:t>
      </w:r>
      <w:r w:rsidR="0073218F">
        <w:rPr>
          <w:rFonts w:asciiTheme="minorHAnsi" w:hAnsiTheme="minorHAnsi"/>
          <w:sz w:val="22"/>
        </w:rPr>
        <w:t>ou une expérimentation amoureuse.</w:t>
      </w:r>
      <w:r w:rsidR="00364874">
        <w:rPr>
          <w:rFonts w:asciiTheme="minorHAnsi" w:hAnsiTheme="minorHAnsi"/>
          <w:sz w:val="22"/>
        </w:rPr>
        <w:t xml:space="preserve"> </w:t>
      </w:r>
      <w:r w:rsidR="00CF3F6E">
        <w:rPr>
          <w:rFonts w:asciiTheme="minorHAnsi" w:hAnsiTheme="minorHAnsi"/>
          <w:sz w:val="22"/>
        </w:rPr>
        <w:t xml:space="preserve">L’objectif de </w:t>
      </w:r>
      <w:r w:rsidR="00516C30">
        <w:rPr>
          <w:rFonts w:asciiTheme="minorHAnsi" w:hAnsiTheme="minorHAnsi"/>
          <w:sz w:val="22"/>
        </w:rPr>
        <w:t>cet article</w:t>
      </w:r>
      <w:r w:rsidR="00CF3F6E">
        <w:rPr>
          <w:rFonts w:asciiTheme="minorHAnsi" w:hAnsiTheme="minorHAnsi"/>
          <w:sz w:val="22"/>
        </w:rPr>
        <w:t xml:space="preserve"> est de répondre à ces questions pour le cas de la </w:t>
      </w:r>
      <w:r w:rsidR="00364874">
        <w:rPr>
          <w:rFonts w:asciiTheme="minorHAnsi" w:hAnsiTheme="minorHAnsi"/>
          <w:sz w:val="22"/>
        </w:rPr>
        <w:t xml:space="preserve">France. L’enquête </w:t>
      </w:r>
      <w:proofErr w:type="spellStart"/>
      <w:r w:rsidR="00364874">
        <w:rPr>
          <w:rFonts w:asciiTheme="minorHAnsi" w:hAnsiTheme="minorHAnsi"/>
          <w:i/>
          <w:sz w:val="22"/>
        </w:rPr>
        <w:t>Generations</w:t>
      </w:r>
      <w:proofErr w:type="spellEnd"/>
      <w:r w:rsidR="00364874">
        <w:rPr>
          <w:rFonts w:asciiTheme="minorHAnsi" w:hAnsiTheme="minorHAnsi"/>
          <w:i/>
          <w:sz w:val="22"/>
        </w:rPr>
        <w:t xml:space="preserve"> and </w:t>
      </w:r>
      <w:proofErr w:type="spellStart"/>
      <w:r w:rsidR="00364874">
        <w:rPr>
          <w:rFonts w:asciiTheme="minorHAnsi" w:hAnsiTheme="minorHAnsi"/>
          <w:i/>
          <w:sz w:val="22"/>
        </w:rPr>
        <w:t>Gender</w:t>
      </w:r>
      <w:proofErr w:type="spellEnd"/>
      <w:r w:rsidR="00364874">
        <w:rPr>
          <w:rFonts w:asciiTheme="minorHAnsi" w:hAnsiTheme="minorHAnsi"/>
          <w:i/>
          <w:sz w:val="22"/>
        </w:rPr>
        <w:t xml:space="preserve"> Survey </w:t>
      </w:r>
      <w:r w:rsidR="00364874" w:rsidRPr="00364874">
        <w:rPr>
          <w:rFonts w:asciiTheme="minorHAnsi" w:hAnsiTheme="minorHAnsi"/>
          <w:sz w:val="22"/>
        </w:rPr>
        <w:t>offre</w:t>
      </w:r>
      <w:r w:rsidR="00364874">
        <w:rPr>
          <w:rFonts w:asciiTheme="minorHAnsi" w:hAnsiTheme="minorHAnsi"/>
          <w:sz w:val="22"/>
        </w:rPr>
        <w:t xml:space="preserve"> pour la première fois la possibilité de disposer de</w:t>
      </w:r>
      <w:r w:rsidR="00CF3F6E">
        <w:rPr>
          <w:rFonts w:asciiTheme="minorHAnsi" w:hAnsiTheme="minorHAnsi"/>
          <w:sz w:val="22"/>
        </w:rPr>
        <w:t xml:space="preserve"> données longitudinales</w:t>
      </w:r>
      <w:r w:rsidR="00F32E37">
        <w:rPr>
          <w:rFonts w:asciiTheme="minorHAnsi" w:hAnsiTheme="minorHAnsi"/>
          <w:sz w:val="22"/>
        </w:rPr>
        <w:t xml:space="preserve"> sur ce sujet</w:t>
      </w:r>
      <w:r w:rsidR="00CF3F6E">
        <w:rPr>
          <w:rFonts w:asciiTheme="minorHAnsi" w:hAnsiTheme="minorHAnsi"/>
          <w:sz w:val="22"/>
        </w:rPr>
        <w:t xml:space="preserve">. </w:t>
      </w:r>
      <w:r w:rsidR="00F32E37">
        <w:rPr>
          <w:rFonts w:asciiTheme="minorHAnsi" w:hAnsiTheme="minorHAnsi"/>
          <w:sz w:val="22"/>
        </w:rPr>
        <w:t>I</w:t>
      </w:r>
      <w:r w:rsidR="00CF3F6E">
        <w:rPr>
          <w:rFonts w:asciiTheme="minorHAnsi" w:hAnsiTheme="minorHAnsi"/>
          <w:sz w:val="22"/>
        </w:rPr>
        <w:t xml:space="preserve">l est ainsi possible de suivre le devenir conjugal des personnes en relation amoureuse stable non </w:t>
      </w:r>
      <w:proofErr w:type="spellStart"/>
      <w:r w:rsidR="00CF3F6E">
        <w:rPr>
          <w:rFonts w:asciiTheme="minorHAnsi" w:hAnsiTheme="minorHAnsi"/>
          <w:sz w:val="22"/>
        </w:rPr>
        <w:t>cohabitante</w:t>
      </w:r>
      <w:proofErr w:type="spellEnd"/>
      <w:r w:rsidR="00CF3F6E">
        <w:rPr>
          <w:rFonts w:asciiTheme="minorHAnsi" w:hAnsiTheme="minorHAnsi"/>
          <w:sz w:val="22"/>
        </w:rPr>
        <w:t xml:space="preserve"> et d’identifier quelles situations ou caractéristiques </w:t>
      </w:r>
      <w:r w:rsidR="00732B2E">
        <w:rPr>
          <w:rFonts w:asciiTheme="minorHAnsi" w:hAnsiTheme="minorHAnsi"/>
          <w:sz w:val="22"/>
        </w:rPr>
        <w:t xml:space="preserve">sont associées </w:t>
      </w:r>
      <w:r w:rsidR="00CF3F6E">
        <w:rPr>
          <w:rFonts w:asciiTheme="minorHAnsi" w:hAnsiTheme="minorHAnsi"/>
          <w:sz w:val="22"/>
        </w:rPr>
        <w:t xml:space="preserve">à quelle trajectoire conjugale. </w:t>
      </w:r>
    </w:p>
    <w:p w:rsidR="0004542D" w:rsidRPr="00CF3F6E" w:rsidRDefault="0004542D" w:rsidP="00B60C56">
      <w:pPr>
        <w:spacing w:before="120" w:line="312" w:lineRule="auto"/>
        <w:jc w:val="both"/>
        <w:rPr>
          <w:rFonts w:asciiTheme="minorHAnsi" w:hAnsiTheme="minorHAnsi"/>
          <w:sz w:val="22"/>
        </w:rPr>
      </w:pPr>
    </w:p>
    <w:p w:rsidR="00BC50D8" w:rsidRPr="00D406BA" w:rsidRDefault="00045457" w:rsidP="00D406BA">
      <w:pPr>
        <w:pStyle w:val="Paragraphedeliste"/>
        <w:numPr>
          <w:ilvl w:val="0"/>
          <w:numId w:val="13"/>
        </w:numPr>
        <w:spacing w:before="120" w:line="312" w:lineRule="auto"/>
        <w:rPr>
          <w:rFonts w:asciiTheme="minorHAnsi" w:hAnsiTheme="minorHAnsi"/>
          <w:b/>
        </w:rPr>
      </w:pPr>
      <w:r>
        <w:rPr>
          <w:rFonts w:asciiTheme="minorHAnsi" w:hAnsiTheme="minorHAnsi"/>
          <w:b/>
        </w:rPr>
        <w:lastRenderedPageBreak/>
        <w:t>Problématique et questions de recherche</w:t>
      </w:r>
    </w:p>
    <w:p w:rsidR="00A43DD4" w:rsidRDefault="00D406BA" w:rsidP="00BF7EFE">
      <w:pPr>
        <w:spacing w:before="120" w:line="312" w:lineRule="auto"/>
        <w:rPr>
          <w:rFonts w:asciiTheme="minorHAnsi" w:hAnsiTheme="minorHAnsi"/>
          <w:i/>
          <w:sz w:val="22"/>
        </w:rPr>
      </w:pPr>
      <w:r>
        <w:rPr>
          <w:rFonts w:asciiTheme="minorHAnsi" w:hAnsiTheme="minorHAnsi"/>
          <w:i/>
          <w:sz w:val="22"/>
        </w:rPr>
        <w:t xml:space="preserve">2.1 </w:t>
      </w:r>
      <w:r w:rsidR="00876CBB">
        <w:rPr>
          <w:rFonts w:asciiTheme="minorHAnsi" w:hAnsiTheme="minorHAnsi"/>
          <w:i/>
          <w:sz w:val="22"/>
        </w:rPr>
        <w:t xml:space="preserve">Pourquoi s’intéresser aux Living </w:t>
      </w:r>
      <w:proofErr w:type="spellStart"/>
      <w:r w:rsidR="00876CBB">
        <w:rPr>
          <w:rFonts w:asciiTheme="minorHAnsi" w:hAnsiTheme="minorHAnsi"/>
          <w:i/>
          <w:sz w:val="22"/>
        </w:rPr>
        <w:t>Apart</w:t>
      </w:r>
      <w:proofErr w:type="spellEnd"/>
      <w:r w:rsidR="00876CBB">
        <w:rPr>
          <w:rFonts w:asciiTheme="minorHAnsi" w:hAnsiTheme="minorHAnsi"/>
          <w:i/>
          <w:sz w:val="22"/>
        </w:rPr>
        <w:t xml:space="preserve"> </w:t>
      </w:r>
      <w:proofErr w:type="spellStart"/>
      <w:r w:rsidR="00876CBB">
        <w:rPr>
          <w:rFonts w:asciiTheme="minorHAnsi" w:hAnsiTheme="minorHAnsi"/>
          <w:i/>
          <w:sz w:val="22"/>
        </w:rPr>
        <w:t>Together</w:t>
      </w:r>
      <w:proofErr w:type="spellEnd"/>
      <w:r w:rsidR="00876CBB">
        <w:rPr>
          <w:rFonts w:asciiTheme="minorHAnsi" w:hAnsiTheme="minorHAnsi"/>
          <w:i/>
          <w:sz w:val="22"/>
        </w:rPr>
        <w:t> ?</w:t>
      </w:r>
    </w:p>
    <w:p w:rsidR="00565232" w:rsidRPr="00AB7621" w:rsidRDefault="007149C9" w:rsidP="00565232">
      <w:pPr>
        <w:spacing w:before="120" w:line="312" w:lineRule="auto"/>
        <w:jc w:val="both"/>
        <w:rPr>
          <w:rFonts w:asciiTheme="minorHAnsi" w:hAnsiTheme="minorHAnsi"/>
          <w:sz w:val="22"/>
        </w:rPr>
      </w:pPr>
      <w:r>
        <w:rPr>
          <w:rFonts w:asciiTheme="minorHAnsi" w:hAnsiTheme="minorHAnsi"/>
          <w:sz w:val="22"/>
        </w:rPr>
        <w:t>J</w:t>
      </w:r>
      <w:r w:rsidR="00565232">
        <w:rPr>
          <w:rFonts w:asciiTheme="minorHAnsi" w:hAnsiTheme="minorHAnsi"/>
          <w:sz w:val="22"/>
        </w:rPr>
        <w:t>usque récemment, les enquêtes démographiques permettaient seulement de distinguer les couple</w:t>
      </w:r>
      <w:r w:rsidR="00C87D43">
        <w:rPr>
          <w:rFonts w:asciiTheme="minorHAnsi" w:hAnsiTheme="minorHAnsi"/>
          <w:sz w:val="22"/>
        </w:rPr>
        <w:t>s</w:t>
      </w:r>
      <w:r w:rsidR="00565232">
        <w:rPr>
          <w:rFonts w:asciiTheme="minorHAnsi" w:hAnsiTheme="minorHAnsi"/>
          <w:sz w:val="22"/>
        </w:rPr>
        <w:t xml:space="preserve"> marié</w:t>
      </w:r>
      <w:r w:rsidR="00C87D43">
        <w:rPr>
          <w:rFonts w:asciiTheme="minorHAnsi" w:hAnsiTheme="minorHAnsi"/>
          <w:sz w:val="22"/>
        </w:rPr>
        <w:t>s</w:t>
      </w:r>
      <w:r w:rsidR="00565232">
        <w:rPr>
          <w:rFonts w:asciiTheme="minorHAnsi" w:hAnsiTheme="minorHAnsi"/>
          <w:sz w:val="22"/>
        </w:rPr>
        <w:t xml:space="preserve">, </w:t>
      </w:r>
      <w:r w:rsidR="00C87D43">
        <w:rPr>
          <w:rFonts w:asciiTheme="minorHAnsi" w:hAnsiTheme="minorHAnsi"/>
          <w:sz w:val="22"/>
        </w:rPr>
        <w:t xml:space="preserve">les </w:t>
      </w:r>
      <w:r w:rsidR="00565232">
        <w:rPr>
          <w:rFonts w:asciiTheme="minorHAnsi" w:hAnsiTheme="minorHAnsi"/>
          <w:sz w:val="22"/>
        </w:rPr>
        <w:t>couple</w:t>
      </w:r>
      <w:r w:rsidR="00C87D43">
        <w:rPr>
          <w:rFonts w:asciiTheme="minorHAnsi" w:hAnsiTheme="minorHAnsi"/>
          <w:sz w:val="22"/>
        </w:rPr>
        <w:t>s</w:t>
      </w:r>
      <w:r w:rsidR="00565232">
        <w:rPr>
          <w:rFonts w:asciiTheme="minorHAnsi" w:hAnsiTheme="minorHAnsi"/>
          <w:sz w:val="22"/>
        </w:rPr>
        <w:t xml:space="preserve"> non marié</w:t>
      </w:r>
      <w:r w:rsidR="00C87D43">
        <w:rPr>
          <w:rFonts w:asciiTheme="minorHAnsi" w:hAnsiTheme="minorHAnsi"/>
          <w:sz w:val="22"/>
        </w:rPr>
        <w:t>s</w:t>
      </w:r>
      <w:r w:rsidR="00565232">
        <w:rPr>
          <w:rFonts w:asciiTheme="minorHAnsi" w:hAnsiTheme="minorHAnsi"/>
          <w:sz w:val="22"/>
        </w:rPr>
        <w:t xml:space="preserve"> et les personnes seules. Mais « tous les célibataire</w:t>
      </w:r>
      <w:r w:rsidR="00D9340E">
        <w:rPr>
          <w:rFonts w:asciiTheme="minorHAnsi" w:hAnsiTheme="minorHAnsi"/>
          <w:sz w:val="22"/>
        </w:rPr>
        <w:t>s ne sont pas des solitaires »</w:t>
      </w:r>
      <w:r w:rsidR="00C87D43">
        <w:rPr>
          <w:rFonts w:asciiTheme="minorHAnsi" w:hAnsiTheme="minorHAnsi"/>
          <w:sz w:val="22"/>
        </w:rPr>
        <w:t xml:space="preserve"> (</w:t>
      </w:r>
      <w:proofErr w:type="spellStart"/>
      <w:r w:rsidR="00C87D43">
        <w:rPr>
          <w:rFonts w:asciiTheme="minorHAnsi" w:hAnsiTheme="minorHAnsi"/>
          <w:sz w:val="22"/>
        </w:rPr>
        <w:t>Chalvon-Demersay</w:t>
      </w:r>
      <w:proofErr w:type="spellEnd"/>
      <w:r w:rsidR="00C87D43">
        <w:rPr>
          <w:rFonts w:asciiTheme="minorHAnsi" w:hAnsiTheme="minorHAnsi"/>
          <w:sz w:val="22"/>
        </w:rPr>
        <w:t>, 1983)</w:t>
      </w:r>
      <w:r w:rsidR="00A84D2E">
        <w:rPr>
          <w:rFonts w:asciiTheme="minorHAnsi" w:hAnsiTheme="minorHAnsi"/>
          <w:sz w:val="22"/>
        </w:rPr>
        <w:t>. C</w:t>
      </w:r>
      <w:r w:rsidR="00565232">
        <w:rPr>
          <w:rFonts w:asciiTheme="minorHAnsi" w:hAnsiTheme="minorHAnsi"/>
          <w:sz w:val="22"/>
        </w:rPr>
        <w:t xml:space="preserve">es personnes échappaient </w:t>
      </w:r>
      <w:r w:rsidR="00F83014">
        <w:rPr>
          <w:rFonts w:asciiTheme="minorHAnsi" w:hAnsiTheme="minorHAnsi"/>
          <w:sz w:val="22"/>
        </w:rPr>
        <w:t xml:space="preserve">alors </w:t>
      </w:r>
      <w:r w:rsidR="00565232">
        <w:rPr>
          <w:rFonts w:asciiTheme="minorHAnsi" w:hAnsiTheme="minorHAnsi"/>
          <w:sz w:val="22"/>
        </w:rPr>
        <w:t xml:space="preserve">à tout enregistrement statistique. </w:t>
      </w:r>
      <w:r w:rsidR="00A84D2E">
        <w:rPr>
          <w:rFonts w:asciiTheme="minorHAnsi" w:hAnsiTheme="minorHAnsi"/>
          <w:sz w:val="22"/>
        </w:rPr>
        <w:t>Les données désormais disponibles montrent</w:t>
      </w:r>
      <w:r w:rsidR="00002EE5">
        <w:rPr>
          <w:rFonts w:asciiTheme="minorHAnsi" w:hAnsiTheme="minorHAnsi"/>
          <w:sz w:val="22"/>
        </w:rPr>
        <w:t xml:space="preserve"> que le phénomène est loin d’être négligeable. Dans </w:t>
      </w:r>
      <w:r w:rsidR="00565232">
        <w:rPr>
          <w:rFonts w:asciiTheme="minorHAnsi" w:hAnsiTheme="minorHAnsi"/>
          <w:sz w:val="22"/>
        </w:rPr>
        <w:t xml:space="preserve">de nombreux pays, près </w:t>
      </w:r>
      <w:r w:rsidR="00D9340E">
        <w:rPr>
          <w:rFonts w:asciiTheme="minorHAnsi" w:hAnsiTheme="minorHAnsi"/>
          <w:sz w:val="22"/>
        </w:rPr>
        <w:t>d’un adulte sur dix</w:t>
      </w:r>
      <w:r w:rsidR="00565232">
        <w:rPr>
          <w:rFonts w:asciiTheme="minorHAnsi" w:hAnsiTheme="minorHAnsi"/>
          <w:sz w:val="22"/>
        </w:rPr>
        <w:t xml:space="preserve"> entretient une relation amoureuse stable avec quelqu’un qui réside ailleurs. C’est le cas en France, en </w:t>
      </w:r>
      <w:r w:rsidR="00182D99">
        <w:rPr>
          <w:rFonts w:asciiTheme="minorHAnsi" w:hAnsiTheme="minorHAnsi"/>
          <w:sz w:val="22"/>
        </w:rPr>
        <w:t>Allemagne, en Russie</w:t>
      </w:r>
      <w:r w:rsidR="00565232">
        <w:rPr>
          <w:rFonts w:asciiTheme="minorHAnsi" w:hAnsiTheme="minorHAnsi"/>
          <w:sz w:val="22"/>
        </w:rPr>
        <w:t xml:space="preserve"> (</w:t>
      </w:r>
      <w:proofErr w:type="spellStart"/>
      <w:r w:rsidR="00565232">
        <w:rPr>
          <w:rFonts w:asciiTheme="minorHAnsi" w:hAnsiTheme="minorHAnsi"/>
          <w:sz w:val="22"/>
        </w:rPr>
        <w:t>Liefbroer</w:t>
      </w:r>
      <w:proofErr w:type="spellEnd"/>
      <w:r w:rsidR="00565232">
        <w:rPr>
          <w:rFonts w:asciiTheme="minorHAnsi" w:hAnsiTheme="minorHAnsi"/>
          <w:sz w:val="22"/>
        </w:rPr>
        <w:t xml:space="preserve"> </w:t>
      </w:r>
      <w:r w:rsidR="00565232">
        <w:rPr>
          <w:rFonts w:asciiTheme="minorHAnsi" w:hAnsiTheme="minorHAnsi"/>
          <w:i/>
          <w:sz w:val="22"/>
        </w:rPr>
        <w:t xml:space="preserve">et </w:t>
      </w:r>
      <w:proofErr w:type="gramStart"/>
      <w:r w:rsidR="00565232">
        <w:rPr>
          <w:rFonts w:asciiTheme="minorHAnsi" w:hAnsiTheme="minorHAnsi"/>
          <w:i/>
          <w:sz w:val="22"/>
        </w:rPr>
        <w:t>al.</w:t>
      </w:r>
      <w:r w:rsidR="00565232">
        <w:rPr>
          <w:rFonts w:asciiTheme="minorHAnsi" w:hAnsiTheme="minorHAnsi"/>
          <w:sz w:val="22"/>
        </w:rPr>
        <w:t>,</w:t>
      </w:r>
      <w:proofErr w:type="gramEnd"/>
      <w:r w:rsidR="00565232">
        <w:rPr>
          <w:rFonts w:asciiTheme="minorHAnsi" w:hAnsiTheme="minorHAnsi"/>
          <w:sz w:val="22"/>
        </w:rPr>
        <w:t xml:space="preserve"> 2015) mais aussi en Italie (Régnier-</w:t>
      </w:r>
      <w:proofErr w:type="spellStart"/>
      <w:r w:rsidR="00565232">
        <w:rPr>
          <w:rFonts w:asciiTheme="minorHAnsi" w:hAnsiTheme="minorHAnsi"/>
          <w:sz w:val="22"/>
        </w:rPr>
        <w:t>Loilier</w:t>
      </w:r>
      <w:proofErr w:type="spellEnd"/>
      <w:r w:rsidR="00565232">
        <w:rPr>
          <w:rFonts w:asciiTheme="minorHAnsi" w:hAnsiTheme="minorHAnsi"/>
          <w:sz w:val="22"/>
        </w:rPr>
        <w:t xml:space="preserve"> et </w:t>
      </w:r>
      <w:proofErr w:type="spellStart"/>
      <w:r w:rsidR="00565232">
        <w:rPr>
          <w:rFonts w:asciiTheme="minorHAnsi" w:hAnsiTheme="minorHAnsi"/>
          <w:sz w:val="22"/>
        </w:rPr>
        <w:t>Vignoli</w:t>
      </w:r>
      <w:proofErr w:type="spellEnd"/>
      <w:r w:rsidR="00565232">
        <w:rPr>
          <w:rFonts w:asciiTheme="minorHAnsi" w:hAnsiTheme="minorHAnsi"/>
          <w:sz w:val="22"/>
        </w:rPr>
        <w:t>, 201</w:t>
      </w:r>
      <w:r w:rsidR="006F5265">
        <w:rPr>
          <w:rFonts w:asciiTheme="minorHAnsi" w:hAnsiTheme="minorHAnsi"/>
          <w:sz w:val="22"/>
        </w:rPr>
        <w:t>5</w:t>
      </w:r>
      <w:r w:rsidR="00565232">
        <w:rPr>
          <w:rFonts w:asciiTheme="minorHAnsi" w:hAnsiTheme="minorHAnsi"/>
          <w:sz w:val="22"/>
        </w:rPr>
        <w:t>), au Canada (Turcotte, 2013), en Grande Bretagne (</w:t>
      </w:r>
      <w:proofErr w:type="spellStart"/>
      <w:r w:rsidR="00565232">
        <w:rPr>
          <w:rFonts w:asciiTheme="minorHAnsi" w:hAnsiTheme="minorHAnsi"/>
          <w:sz w:val="22"/>
        </w:rPr>
        <w:t>Haskey</w:t>
      </w:r>
      <w:proofErr w:type="spellEnd"/>
      <w:r w:rsidR="00565232">
        <w:rPr>
          <w:rFonts w:asciiTheme="minorHAnsi" w:hAnsiTheme="minorHAnsi"/>
          <w:sz w:val="22"/>
        </w:rPr>
        <w:t>, 2005) ou encore aux États-Unis (</w:t>
      </w:r>
      <w:proofErr w:type="spellStart"/>
      <w:r w:rsidR="00565232">
        <w:rPr>
          <w:rFonts w:asciiTheme="minorHAnsi" w:hAnsiTheme="minorHAnsi"/>
          <w:sz w:val="22"/>
        </w:rPr>
        <w:t>Strohm</w:t>
      </w:r>
      <w:proofErr w:type="spellEnd"/>
      <w:r w:rsidR="00565232">
        <w:rPr>
          <w:rFonts w:asciiTheme="minorHAnsi" w:hAnsiTheme="minorHAnsi"/>
          <w:sz w:val="22"/>
        </w:rPr>
        <w:t xml:space="preserve"> </w:t>
      </w:r>
      <w:r w:rsidR="00565232">
        <w:rPr>
          <w:rFonts w:asciiTheme="minorHAnsi" w:hAnsiTheme="minorHAnsi"/>
          <w:i/>
          <w:sz w:val="22"/>
        </w:rPr>
        <w:t>et al.</w:t>
      </w:r>
      <w:r w:rsidR="00565232">
        <w:rPr>
          <w:rFonts w:asciiTheme="minorHAnsi" w:hAnsiTheme="minorHAnsi"/>
          <w:sz w:val="22"/>
        </w:rPr>
        <w:t>, 2009).</w:t>
      </w:r>
      <w:r w:rsidR="00002EE5">
        <w:rPr>
          <w:rFonts w:asciiTheme="minorHAnsi" w:hAnsiTheme="minorHAnsi"/>
          <w:sz w:val="22"/>
        </w:rPr>
        <w:t xml:space="preserve"> </w:t>
      </w:r>
      <w:r w:rsidR="00182D99">
        <w:rPr>
          <w:rFonts w:asciiTheme="minorHAnsi" w:hAnsiTheme="minorHAnsi"/>
          <w:sz w:val="22"/>
        </w:rPr>
        <w:t>D</w:t>
      </w:r>
      <w:r w:rsidR="002233B5">
        <w:rPr>
          <w:rFonts w:asciiTheme="minorHAnsi" w:hAnsiTheme="minorHAnsi"/>
          <w:sz w:val="22"/>
        </w:rPr>
        <w:t xml:space="preserve">ans ces pays, </w:t>
      </w:r>
      <w:r w:rsidR="00182D99">
        <w:rPr>
          <w:rFonts w:asciiTheme="minorHAnsi" w:hAnsiTheme="minorHAnsi"/>
          <w:sz w:val="22"/>
        </w:rPr>
        <w:t>c’est ainsi près d’</w:t>
      </w:r>
      <w:r w:rsidR="00D9340E">
        <w:rPr>
          <w:rFonts w:asciiTheme="minorHAnsi" w:hAnsiTheme="minorHAnsi"/>
          <w:sz w:val="22"/>
        </w:rPr>
        <w:t xml:space="preserve">une </w:t>
      </w:r>
      <w:r w:rsidR="00002EE5">
        <w:rPr>
          <w:rFonts w:asciiTheme="minorHAnsi" w:hAnsiTheme="minorHAnsi"/>
          <w:sz w:val="22"/>
        </w:rPr>
        <w:t xml:space="preserve">personne sur quatre </w:t>
      </w:r>
      <w:proofErr w:type="gramStart"/>
      <w:r w:rsidR="00D9340E">
        <w:rPr>
          <w:rFonts w:asciiTheme="minorHAnsi" w:hAnsiTheme="minorHAnsi"/>
          <w:sz w:val="22"/>
        </w:rPr>
        <w:t>vivant</w:t>
      </w:r>
      <w:proofErr w:type="gramEnd"/>
      <w:r w:rsidR="00D9340E">
        <w:rPr>
          <w:rFonts w:asciiTheme="minorHAnsi" w:hAnsiTheme="minorHAnsi"/>
          <w:sz w:val="22"/>
        </w:rPr>
        <w:t xml:space="preserve"> </w:t>
      </w:r>
      <w:r w:rsidR="00002EE5">
        <w:rPr>
          <w:rFonts w:asciiTheme="minorHAnsi" w:hAnsiTheme="minorHAnsi"/>
          <w:sz w:val="22"/>
        </w:rPr>
        <w:t xml:space="preserve">sans conjoint </w:t>
      </w:r>
      <w:r w:rsidR="00182D99">
        <w:rPr>
          <w:rFonts w:asciiTheme="minorHAnsi" w:hAnsiTheme="minorHAnsi"/>
          <w:sz w:val="22"/>
        </w:rPr>
        <w:t xml:space="preserve">qui </w:t>
      </w:r>
      <w:r w:rsidR="002233B5">
        <w:rPr>
          <w:rFonts w:asciiTheme="minorHAnsi" w:hAnsiTheme="minorHAnsi"/>
          <w:sz w:val="22"/>
        </w:rPr>
        <w:t>n’est pas seule sur le plan affectif</w:t>
      </w:r>
      <w:r w:rsidR="00002EE5">
        <w:rPr>
          <w:rFonts w:asciiTheme="minorHAnsi" w:hAnsiTheme="minorHAnsi"/>
          <w:sz w:val="22"/>
        </w:rPr>
        <w:t xml:space="preserve">. </w:t>
      </w:r>
    </w:p>
    <w:p w:rsidR="00565232" w:rsidRDefault="00565232" w:rsidP="00537DCA">
      <w:pPr>
        <w:spacing w:before="120" w:line="312" w:lineRule="auto"/>
        <w:jc w:val="both"/>
        <w:rPr>
          <w:rFonts w:asciiTheme="minorHAnsi" w:hAnsiTheme="minorHAnsi"/>
          <w:sz w:val="22"/>
        </w:rPr>
      </w:pPr>
      <w:r>
        <w:rPr>
          <w:rFonts w:asciiTheme="minorHAnsi" w:hAnsiTheme="minorHAnsi"/>
          <w:sz w:val="22"/>
        </w:rPr>
        <w:t xml:space="preserve">L’intérêt croissant que les chercheurs </w:t>
      </w:r>
      <w:r w:rsidR="00460528">
        <w:rPr>
          <w:rFonts w:asciiTheme="minorHAnsi" w:hAnsiTheme="minorHAnsi"/>
          <w:sz w:val="22"/>
        </w:rPr>
        <w:t>portent</w:t>
      </w:r>
      <w:r>
        <w:rPr>
          <w:rFonts w:asciiTheme="minorHAnsi" w:hAnsiTheme="minorHAnsi"/>
          <w:sz w:val="22"/>
        </w:rPr>
        <w:t xml:space="preserve"> à ce phénomène tient aux enjeux qui y sont associés. </w:t>
      </w:r>
      <w:r w:rsidR="00A9698B">
        <w:rPr>
          <w:rFonts w:asciiTheme="minorHAnsi" w:hAnsiTheme="minorHAnsi"/>
          <w:sz w:val="22"/>
        </w:rPr>
        <w:t xml:space="preserve">En </w:t>
      </w:r>
      <w:r w:rsidR="00F83014">
        <w:rPr>
          <w:rFonts w:asciiTheme="minorHAnsi" w:hAnsiTheme="minorHAnsi"/>
          <w:sz w:val="22"/>
        </w:rPr>
        <w:t>premier lieu, d</w:t>
      </w:r>
      <w:r w:rsidR="00460528">
        <w:rPr>
          <w:rFonts w:asciiTheme="minorHAnsi" w:hAnsiTheme="minorHAnsi"/>
          <w:sz w:val="22"/>
        </w:rPr>
        <w:t>ans un contexte de basse voire très basse fécondité dans la plupart des pays développés (</w:t>
      </w:r>
      <w:proofErr w:type="spellStart"/>
      <w:r w:rsidR="00460528">
        <w:rPr>
          <w:rFonts w:asciiTheme="minorHAnsi" w:hAnsiTheme="minorHAnsi"/>
          <w:sz w:val="22"/>
        </w:rPr>
        <w:t>Kholer</w:t>
      </w:r>
      <w:proofErr w:type="spellEnd"/>
      <w:r w:rsidR="00460528">
        <w:rPr>
          <w:rFonts w:asciiTheme="minorHAnsi" w:hAnsiTheme="minorHAnsi"/>
          <w:sz w:val="22"/>
        </w:rPr>
        <w:t xml:space="preserve"> </w:t>
      </w:r>
      <w:r w:rsidR="00460528">
        <w:rPr>
          <w:rFonts w:asciiTheme="minorHAnsi" w:hAnsiTheme="minorHAnsi"/>
          <w:i/>
          <w:sz w:val="22"/>
        </w:rPr>
        <w:t xml:space="preserve">et </w:t>
      </w:r>
      <w:proofErr w:type="gramStart"/>
      <w:r w:rsidR="00460528">
        <w:rPr>
          <w:rFonts w:asciiTheme="minorHAnsi" w:hAnsiTheme="minorHAnsi"/>
          <w:i/>
          <w:sz w:val="22"/>
        </w:rPr>
        <w:t>al.</w:t>
      </w:r>
      <w:r w:rsidR="00460528">
        <w:rPr>
          <w:rFonts w:asciiTheme="minorHAnsi" w:hAnsiTheme="minorHAnsi"/>
          <w:sz w:val="22"/>
        </w:rPr>
        <w:t>,</w:t>
      </w:r>
      <w:proofErr w:type="gramEnd"/>
      <w:r w:rsidR="00460528">
        <w:rPr>
          <w:rFonts w:asciiTheme="minorHAnsi" w:hAnsiTheme="minorHAnsi"/>
          <w:sz w:val="22"/>
        </w:rPr>
        <w:t xml:space="preserve"> 2002), on pourrait craindre que celle-ci se dégrade</w:t>
      </w:r>
      <w:r w:rsidR="003272D0">
        <w:rPr>
          <w:rFonts w:asciiTheme="minorHAnsi" w:hAnsiTheme="minorHAnsi"/>
          <w:sz w:val="22"/>
        </w:rPr>
        <w:t xml:space="preserve"> </w:t>
      </w:r>
      <w:r w:rsidR="00EA1AC0">
        <w:rPr>
          <w:rFonts w:asciiTheme="minorHAnsi" w:hAnsiTheme="minorHAnsi"/>
          <w:sz w:val="22"/>
        </w:rPr>
        <w:t>encore</w:t>
      </w:r>
      <w:r w:rsidR="003272D0">
        <w:rPr>
          <w:rFonts w:asciiTheme="minorHAnsi" w:hAnsiTheme="minorHAnsi"/>
          <w:sz w:val="22"/>
        </w:rPr>
        <w:t xml:space="preserve"> si la non cohabitation venait à se substituer au couple </w:t>
      </w:r>
      <w:proofErr w:type="spellStart"/>
      <w:r w:rsidR="003272D0">
        <w:rPr>
          <w:rFonts w:asciiTheme="minorHAnsi" w:hAnsiTheme="minorHAnsi"/>
          <w:sz w:val="22"/>
        </w:rPr>
        <w:t>co-résidant</w:t>
      </w:r>
      <w:proofErr w:type="spellEnd"/>
      <w:r w:rsidR="003272D0">
        <w:rPr>
          <w:rFonts w:asciiTheme="minorHAnsi" w:hAnsiTheme="minorHAnsi"/>
          <w:sz w:val="22"/>
        </w:rPr>
        <w:t xml:space="preserve">. </w:t>
      </w:r>
      <w:r w:rsidR="00EA1AC0">
        <w:rPr>
          <w:rFonts w:asciiTheme="minorHAnsi" w:hAnsiTheme="minorHAnsi"/>
          <w:sz w:val="22"/>
        </w:rPr>
        <w:t xml:space="preserve">Très peu d’enfants naissent en effet de parents en couple qui ne sont ni mariés, ni </w:t>
      </w:r>
      <w:proofErr w:type="spellStart"/>
      <w:r w:rsidR="00EA1AC0">
        <w:rPr>
          <w:rFonts w:asciiTheme="minorHAnsi" w:hAnsiTheme="minorHAnsi"/>
          <w:sz w:val="22"/>
        </w:rPr>
        <w:t>cohabitants</w:t>
      </w:r>
      <w:proofErr w:type="spellEnd"/>
      <w:r w:rsidR="00EA1AC0">
        <w:rPr>
          <w:rFonts w:asciiTheme="minorHAnsi" w:hAnsiTheme="minorHAnsi"/>
          <w:sz w:val="22"/>
        </w:rPr>
        <w:t xml:space="preserve"> (Villeneuve-</w:t>
      </w:r>
      <w:proofErr w:type="spellStart"/>
      <w:r w:rsidR="00EA1AC0">
        <w:rPr>
          <w:rFonts w:asciiTheme="minorHAnsi" w:hAnsiTheme="minorHAnsi"/>
          <w:sz w:val="22"/>
        </w:rPr>
        <w:t>Gokalp</w:t>
      </w:r>
      <w:proofErr w:type="spellEnd"/>
      <w:r w:rsidR="00EA1AC0">
        <w:rPr>
          <w:rFonts w:asciiTheme="minorHAnsi" w:hAnsiTheme="minorHAnsi"/>
          <w:sz w:val="22"/>
        </w:rPr>
        <w:t>, 1997), le couple stable cohabitant étant l’une des conditions préalables à la constitution d’une famille</w:t>
      </w:r>
      <w:r w:rsidR="002B6E8A">
        <w:rPr>
          <w:rFonts w:asciiTheme="minorHAnsi" w:hAnsiTheme="minorHAnsi"/>
          <w:sz w:val="22"/>
        </w:rPr>
        <w:t xml:space="preserve"> (</w:t>
      </w:r>
      <w:proofErr w:type="spellStart"/>
      <w:r w:rsidR="002B6E8A">
        <w:rPr>
          <w:rFonts w:asciiTheme="minorHAnsi" w:hAnsiTheme="minorHAnsi"/>
          <w:sz w:val="22"/>
        </w:rPr>
        <w:t>Mazuy</w:t>
      </w:r>
      <w:proofErr w:type="spellEnd"/>
      <w:r w:rsidR="002B6E8A">
        <w:rPr>
          <w:rFonts w:asciiTheme="minorHAnsi" w:hAnsiTheme="minorHAnsi"/>
          <w:sz w:val="22"/>
        </w:rPr>
        <w:t>, 20</w:t>
      </w:r>
      <w:r w:rsidR="001938E4">
        <w:rPr>
          <w:rFonts w:asciiTheme="minorHAnsi" w:hAnsiTheme="minorHAnsi"/>
          <w:sz w:val="22"/>
        </w:rPr>
        <w:t>09</w:t>
      </w:r>
      <w:r w:rsidR="002B6E8A">
        <w:rPr>
          <w:rFonts w:asciiTheme="minorHAnsi" w:hAnsiTheme="minorHAnsi"/>
          <w:sz w:val="22"/>
        </w:rPr>
        <w:t xml:space="preserve">). De la même manière, si le LAT </w:t>
      </w:r>
      <w:r w:rsidR="00ED7BD3">
        <w:rPr>
          <w:rFonts w:asciiTheme="minorHAnsi" w:hAnsiTheme="minorHAnsi"/>
          <w:sz w:val="22"/>
        </w:rPr>
        <w:t xml:space="preserve">devenait une nouvelle étape </w:t>
      </w:r>
      <w:r w:rsidR="006F7CC0">
        <w:rPr>
          <w:rFonts w:asciiTheme="minorHAnsi" w:hAnsiTheme="minorHAnsi"/>
          <w:sz w:val="22"/>
        </w:rPr>
        <w:t xml:space="preserve">plus systématique et plus longue </w:t>
      </w:r>
      <w:r w:rsidR="00ED7BD3">
        <w:rPr>
          <w:rFonts w:asciiTheme="minorHAnsi" w:hAnsiTheme="minorHAnsi"/>
          <w:sz w:val="22"/>
        </w:rPr>
        <w:t xml:space="preserve">venant s’intercaler avant le </w:t>
      </w:r>
      <w:r w:rsidR="002B6E8A">
        <w:rPr>
          <w:rFonts w:asciiTheme="minorHAnsi" w:hAnsiTheme="minorHAnsi"/>
          <w:sz w:val="22"/>
        </w:rPr>
        <w:t>mariage ou la cohabitation</w:t>
      </w:r>
      <w:r w:rsidR="00ED7BD3">
        <w:rPr>
          <w:rFonts w:asciiTheme="minorHAnsi" w:hAnsiTheme="minorHAnsi"/>
          <w:sz w:val="22"/>
        </w:rPr>
        <w:t xml:space="preserve">, la conséquence pourrait en être un report de l’entrée en parentalité et, </w:t>
      </w:r>
      <w:r w:rsidR="00ED7BD3">
        <w:rPr>
          <w:rFonts w:asciiTheme="minorHAnsi" w:hAnsiTheme="minorHAnsi"/>
          <w:i/>
          <w:sz w:val="22"/>
        </w:rPr>
        <w:t>in fine</w:t>
      </w:r>
      <w:r w:rsidR="00ED7BD3">
        <w:rPr>
          <w:rFonts w:asciiTheme="minorHAnsi" w:hAnsiTheme="minorHAnsi"/>
          <w:sz w:val="22"/>
        </w:rPr>
        <w:t>, des descendances plus restreintes.</w:t>
      </w:r>
      <w:r w:rsidR="007222C4">
        <w:rPr>
          <w:rFonts w:asciiTheme="minorHAnsi" w:hAnsiTheme="minorHAnsi"/>
          <w:sz w:val="22"/>
        </w:rPr>
        <w:t xml:space="preserve"> </w:t>
      </w:r>
      <w:r w:rsidR="002233B5">
        <w:rPr>
          <w:rFonts w:asciiTheme="minorHAnsi" w:hAnsiTheme="minorHAnsi"/>
          <w:sz w:val="22"/>
        </w:rPr>
        <w:t>Le</w:t>
      </w:r>
      <w:r>
        <w:rPr>
          <w:rFonts w:asciiTheme="minorHAnsi" w:hAnsiTheme="minorHAnsi"/>
          <w:sz w:val="22"/>
        </w:rPr>
        <w:t xml:space="preserve"> logement représente un deuxième enjeu</w:t>
      </w:r>
      <w:r w:rsidR="00100617">
        <w:rPr>
          <w:rFonts w:asciiTheme="minorHAnsi" w:hAnsiTheme="minorHAnsi"/>
          <w:sz w:val="22"/>
        </w:rPr>
        <w:t xml:space="preserve"> soulevé par John </w:t>
      </w:r>
      <w:proofErr w:type="spellStart"/>
      <w:r w:rsidR="00100617">
        <w:rPr>
          <w:rFonts w:asciiTheme="minorHAnsi" w:hAnsiTheme="minorHAnsi"/>
          <w:sz w:val="22"/>
        </w:rPr>
        <w:t>Haskey</w:t>
      </w:r>
      <w:proofErr w:type="spellEnd"/>
      <w:r w:rsidR="00100617">
        <w:rPr>
          <w:rFonts w:asciiTheme="minorHAnsi" w:hAnsiTheme="minorHAnsi"/>
          <w:sz w:val="22"/>
        </w:rPr>
        <w:t xml:space="preserve"> (2005)</w:t>
      </w:r>
      <w:r w:rsidR="007222C4">
        <w:rPr>
          <w:rFonts w:asciiTheme="minorHAnsi" w:hAnsiTheme="minorHAnsi"/>
          <w:sz w:val="22"/>
        </w:rPr>
        <w:t xml:space="preserve">. </w:t>
      </w:r>
      <w:proofErr w:type="gramStart"/>
      <w:r w:rsidR="007222C4">
        <w:rPr>
          <w:rFonts w:asciiTheme="minorHAnsi" w:hAnsiTheme="minorHAnsi"/>
          <w:sz w:val="22"/>
        </w:rPr>
        <w:t>La</w:t>
      </w:r>
      <w:proofErr w:type="gramEnd"/>
      <w:r w:rsidR="007222C4">
        <w:rPr>
          <w:rFonts w:asciiTheme="minorHAnsi" w:hAnsiTheme="minorHAnsi"/>
          <w:sz w:val="22"/>
        </w:rPr>
        <w:t xml:space="preserve"> </w:t>
      </w:r>
      <w:r w:rsidR="00F83014">
        <w:rPr>
          <w:rFonts w:asciiTheme="minorHAnsi" w:hAnsiTheme="minorHAnsi"/>
          <w:sz w:val="22"/>
        </w:rPr>
        <w:t xml:space="preserve">non cohabitation </w:t>
      </w:r>
      <w:r w:rsidR="00E804B3">
        <w:rPr>
          <w:rFonts w:asciiTheme="minorHAnsi" w:hAnsiTheme="minorHAnsi"/>
          <w:sz w:val="22"/>
        </w:rPr>
        <w:t xml:space="preserve">pose la question </w:t>
      </w:r>
      <w:r w:rsidR="00A82BA3">
        <w:rPr>
          <w:rFonts w:asciiTheme="minorHAnsi" w:hAnsiTheme="minorHAnsi"/>
          <w:sz w:val="22"/>
        </w:rPr>
        <w:t>de l’évolution</w:t>
      </w:r>
      <w:r w:rsidR="00D9340E">
        <w:rPr>
          <w:rFonts w:asciiTheme="minorHAnsi" w:hAnsiTheme="minorHAnsi"/>
          <w:sz w:val="22"/>
        </w:rPr>
        <w:t xml:space="preserve"> et l’évaluation</w:t>
      </w:r>
      <w:r w:rsidR="00A82BA3">
        <w:rPr>
          <w:rFonts w:asciiTheme="minorHAnsi" w:hAnsiTheme="minorHAnsi"/>
          <w:sz w:val="22"/>
        </w:rPr>
        <w:t xml:space="preserve"> des besoins de la société en termes de logements</w:t>
      </w:r>
      <w:r w:rsidR="002233B5">
        <w:rPr>
          <w:rFonts w:asciiTheme="minorHAnsi" w:hAnsiTheme="minorHAnsi"/>
          <w:sz w:val="22"/>
        </w:rPr>
        <w:t xml:space="preserve"> qui soient </w:t>
      </w:r>
      <w:r w:rsidR="00A82BA3">
        <w:rPr>
          <w:rFonts w:asciiTheme="minorHAnsi" w:hAnsiTheme="minorHAnsi"/>
          <w:sz w:val="22"/>
        </w:rPr>
        <w:t xml:space="preserve">de taille adaptée aux personnes vivant seules. </w:t>
      </w:r>
      <w:r w:rsidR="002233B5">
        <w:rPr>
          <w:rFonts w:asciiTheme="minorHAnsi" w:hAnsiTheme="minorHAnsi"/>
          <w:sz w:val="22"/>
        </w:rPr>
        <w:t>Plus récemment, d</w:t>
      </w:r>
      <w:r>
        <w:rPr>
          <w:rFonts w:asciiTheme="minorHAnsi" w:hAnsiTheme="minorHAnsi"/>
          <w:sz w:val="22"/>
        </w:rPr>
        <w:t xml:space="preserve">’autres enjeux se font jour, </w:t>
      </w:r>
      <w:r w:rsidR="007222C4">
        <w:rPr>
          <w:rFonts w:asciiTheme="minorHAnsi" w:hAnsiTheme="minorHAnsi"/>
          <w:sz w:val="22"/>
        </w:rPr>
        <w:t xml:space="preserve">dont </w:t>
      </w:r>
      <w:r w:rsidR="002233B5">
        <w:rPr>
          <w:rFonts w:asciiTheme="minorHAnsi" w:hAnsiTheme="minorHAnsi"/>
          <w:sz w:val="22"/>
        </w:rPr>
        <w:t>l’absence de</w:t>
      </w:r>
      <w:r w:rsidR="00243BBE">
        <w:rPr>
          <w:rFonts w:asciiTheme="minorHAnsi" w:hAnsiTheme="minorHAnsi"/>
          <w:sz w:val="22"/>
        </w:rPr>
        <w:t xml:space="preserve"> reconnaissance légale des personnes en LAT</w:t>
      </w:r>
      <w:r w:rsidR="007222C4">
        <w:rPr>
          <w:rFonts w:asciiTheme="minorHAnsi" w:hAnsiTheme="minorHAnsi"/>
          <w:sz w:val="22"/>
        </w:rPr>
        <w:t>.</w:t>
      </w:r>
      <w:r w:rsidR="00EF3822">
        <w:rPr>
          <w:rFonts w:asciiTheme="minorHAnsi" w:hAnsiTheme="minorHAnsi"/>
          <w:sz w:val="22"/>
        </w:rPr>
        <w:t xml:space="preserve"> </w:t>
      </w:r>
      <w:r w:rsidR="007222C4">
        <w:rPr>
          <w:rFonts w:asciiTheme="minorHAnsi" w:hAnsiTheme="minorHAnsi"/>
          <w:sz w:val="22"/>
        </w:rPr>
        <w:t>Aux yeux de la loi, le couple non cohabit</w:t>
      </w:r>
      <w:r w:rsidR="00625AAA">
        <w:rPr>
          <w:rFonts w:asciiTheme="minorHAnsi" w:hAnsiTheme="minorHAnsi"/>
          <w:sz w:val="22"/>
        </w:rPr>
        <w:t>a</w:t>
      </w:r>
      <w:r w:rsidR="007222C4">
        <w:rPr>
          <w:rFonts w:asciiTheme="minorHAnsi" w:hAnsiTheme="minorHAnsi"/>
          <w:sz w:val="22"/>
        </w:rPr>
        <w:t xml:space="preserve">nt n’existe pas en </w:t>
      </w:r>
      <w:r w:rsidR="00625AAA">
        <w:rPr>
          <w:rFonts w:asciiTheme="minorHAnsi" w:hAnsiTheme="minorHAnsi"/>
          <w:sz w:val="22"/>
        </w:rPr>
        <w:t>France. P</w:t>
      </w:r>
      <w:r w:rsidR="005B5209">
        <w:rPr>
          <w:rFonts w:asciiTheme="minorHAnsi" w:hAnsiTheme="minorHAnsi"/>
          <w:sz w:val="22"/>
        </w:rPr>
        <w:t xml:space="preserve">our être reconnu en tant que couple, il </w:t>
      </w:r>
      <w:r w:rsidR="00537DCA">
        <w:rPr>
          <w:rFonts w:asciiTheme="minorHAnsi" w:hAnsiTheme="minorHAnsi"/>
          <w:sz w:val="22"/>
        </w:rPr>
        <w:t xml:space="preserve">faut </w:t>
      </w:r>
      <w:r w:rsidR="005B5209">
        <w:rPr>
          <w:rFonts w:asciiTheme="minorHAnsi" w:hAnsiTheme="minorHAnsi"/>
          <w:sz w:val="22"/>
        </w:rPr>
        <w:t xml:space="preserve">démontrer </w:t>
      </w:r>
      <w:r w:rsidR="00901F27">
        <w:rPr>
          <w:rFonts w:asciiTheme="minorHAnsi" w:hAnsiTheme="minorHAnsi"/>
          <w:sz w:val="22"/>
        </w:rPr>
        <w:t xml:space="preserve">soit </w:t>
      </w:r>
      <w:r w:rsidR="005B5209">
        <w:rPr>
          <w:rFonts w:asciiTheme="minorHAnsi" w:hAnsiTheme="minorHAnsi"/>
          <w:sz w:val="22"/>
        </w:rPr>
        <w:t>l’existence d’un mariage ou d’un Pacs</w:t>
      </w:r>
      <w:r w:rsidR="00D943E0">
        <w:rPr>
          <w:rFonts w:asciiTheme="minorHAnsi" w:hAnsiTheme="minorHAnsi"/>
          <w:sz w:val="22"/>
        </w:rPr>
        <w:t xml:space="preserve"> qui implique</w:t>
      </w:r>
      <w:r w:rsidR="00625AAA">
        <w:rPr>
          <w:rFonts w:asciiTheme="minorHAnsi" w:hAnsiTheme="minorHAnsi"/>
          <w:sz w:val="22"/>
        </w:rPr>
        <w:t>nt</w:t>
      </w:r>
      <w:r w:rsidR="00D943E0">
        <w:rPr>
          <w:rFonts w:asciiTheme="minorHAnsi" w:hAnsiTheme="minorHAnsi"/>
          <w:sz w:val="22"/>
        </w:rPr>
        <w:t xml:space="preserve"> un logement commun</w:t>
      </w:r>
      <w:r w:rsidR="005B5209">
        <w:rPr>
          <w:rFonts w:asciiTheme="minorHAnsi" w:hAnsiTheme="minorHAnsi"/>
          <w:sz w:val="22"/>
        </w:rPr>
        <w:t xml:space="preserve">, soit l’existence du concubinage, </w:t>
      </w:r>
      <w:r w:rsidR="00D943E0">
        <w:rPr>
          <w:rFonts w:asciiTheme="minorHAnsi" w:hAnsiTheme="minorHAnsi"/>
          <w:sz w:val="22"/>
        </w:rPr>
        <w:t xml:space="preserve">lequel </w:t>
      </w:r>
      <w:r w:rsidR="00406347">
        <w:rPr>
          <w:rFonts w:asciiTheme="minorHAnsi" w:hAnsiTheme="minorHAnsi"/>
          <w:sz w:val="22"/>
        </w:rPr>
        <w:t xml:space="preserve">passe par la preuve d’une vie commune (Nagy, 2011). </w:t>
      </w:r>
      <w:r w:rsidR="00537DCA">
        <w:rPr>
          <w:rFonts w:asciiTheme="minorHAnsi" w:hAnsiTheme="minorHAnsi"/>
          <w:sz w:val="22"/>
        </w:rPr>
        <w:t>L</w:t>
      </w:r>
      <w:r w:rsidR="004675FF">
        <w:rPr>
          <w:rFonts w:asciiTheme="minorHAnsi" w:hAnsiTheme="minorHAnsi"/>
          <w:sz w:val="22"/>
        </w:rPr>
        <w:t xml:space="preserve">es personnes engagées dans une relation qu’ils considèreraient comme conjugale </w:t>
      </w:r>
      <w:r w:rsidR="00396165">
        <w:rPr>
          <w:rFonts w:asciiTheme="minorHAnsi" w:hAnsiTheme="minorHAnsi"/>
          <w:sz w:val="22"/>
        </w:rPr>
        <w:t xml:space="preserve">mais sans partager la même adresse </w:t>
      </w:r>
      <w:r w:rsidR="004675FF">
        <w:rPr>
          <w:rFonts w:asciiTheme="minorHAnsi" w:hAnsiTheme="minorHAnsi"/>
          <w:sz w:val="22"/>
        </w:rPr>
        <w:t xml:space="preserve">ne sauraient </w:t>
      </w:r>
      <w:r w:rsidR="00901F27">
        <w:rPr>
          <w:rFonts w:asciiTheme="minorHAnsi" w:hAnsiTheme="minorHAnsi"/>
          <w:sz w:val="22"/>
        </w:rPr>
        <w:t xml:space="preserve">donc </w:t>
      </w:r>
      <w:r w:rsidR="004675FF">
        <w:rPr>
          <w:rFonts w:asciiTheme="minorHAnsi" w:hAnsiTheme="minorHAnsi"/>
          <w:sz w:val="22"/>
        </w:rPr>
        <w:t>faire valoir quelque droit que ce soit, ni sur le plan successoral, ni</w:t>
      </w:r>
      <w:r w:rsidR="00537DCA">
        <w:rPr>
          <w:rFonts w:asciiTheme="minorHAnsi" w:hAnsiTheme="minorHAnsi"/>
          <w:sz w:val="22"/>
        </w:rPr>
        <w:t xml:space="preserve"> sur le plan de la famille.</w:t>
      </w:r>
    </w:p>
    <w:p w:rsidR="009F1652" w:rsidRDefault="003C0DD2" w:rsidP="00D970DA">
      <w:pPr>
        <w:spacing w:before="120" w:line="312" w:lineRule="auto"/>
        <w:jc w:val="both"/>
        <w:rPr>
          <w:rFonts w:asciiTheme="minorHAnsi" w:hAnsiTheme="minorHAnsi"/>
          <w:sz w:val="22"/>
        </w:rPr>
      </w:pPr>
      <w:r>
        <w:rPr>
          <w:rFonts w:asciiTheme="minorHAnsi" w:hAnsiTheme="minorHAnsi"/>
          <w:sz w:val="22"/>
        </w:rPr>
        <w:t xml:space="preserve">Afin de prendre la mesure de ces enjeux, leur éventuelle importance, il est nécessaire de </w:t>
      </w:r>
      <w:r w:rsidR="0069405D">
        <w:rPr>
          <w:rFonts w:asciiTheme="minorHAnsi" w:hAnsiTheme="minorHAnsi"/>
          <w:sz w:val="22"/>
        </w:rPr>
        <w:t>cerner précisément ce que recouvre la catégorie des LAT</w:t>
      </w:r>
      <w:r w:rsidR="00D62900">
        <w:rPr>
          <w:rFonts w:asciiTheme="minorHAnsi" w:hAnsiTheme="minorHAnsi"/>
          <w:sz w:val="22"/>
        </w:rPr>
        <w:t>. S’agit-il d’</w:t>
      </w:r>
      <w:r w:rsidR="0069405D">
        <w:rPr>
          <w:rFonts w:asciiTheme="minorHAnsi" w:hAnsiTheme="minorHAnsi"/>
          <w:sz w:val="22"/>
        </w:rPr>
        <w:t xml:space="preserve">une </w:t>
      </w:r>
      <w:r w:rsidR="00D62900">
        <w:rPr>
          <w:rFonts w:asciiTheme="minorHAnsi" w:hAnsiTheme="minorHAnsi"/>
          <w:sz w:val="22"/>
        </w:rPr>
        <w:t xml:space="preserve">nouvelle </w:t>
      </w:r>
      <w:r w:rsidR="0069405D">
        <w:rPr>
          <w:rFonts w:asciiTheme="minorHAnsi" w:hAnsiTheme="minorHAnsi"/>
          <w:sz w:val="22"/>
        </w:rPr>
        <w:t xml:space="preserve">forme d’union </w:t>
      </w:r>
      <w:r w:rsidR="00D62900">
        <w:rPr>
          <w:rFonts w:asciiTheme="minorHAnsi" w:hAnsiTheme="minorHAnsi"/>
          <w:sz w:val="22"/>
        </w:rPr>
        <w:t>stable,</w:t>
      </w:r>
      <w:r w:rsidR="0069405D">
        <w:rPr>
          <w:rFonts w:asciiTheme="minorHAnsi" w:hAnsiTheme="minorHAnsi"/>
          <w:sz w:val="22"/>
        </w:rPr>
        <w:t xml:space="preserve"> ou </w:t>
      </w:r>
      <w:r w:rsidR="00D62900">
        <w:rPr>
          <w:rFonts w:asciiTheme="minorHAnsi" w:hAnsiTheme="minorHAnsi"/>
          <w:sz w:val="22"/>
        </w:rPr>
        <w:t xml:space="preserve">représente-t-elle </w:t>
      </w:r>
      <w:r w:rsidR="0069405D">
        <w:rPr>
          <w:rFonts w:asciiTheme="minorHAnsi" w:hAnsiTheme="minorHAnsi"/>
          <w:sz w:val="22"/>
        </w:rPr>
        <w:t>plutôt une étape transitoire</w:t>
      </w:r>
      <w:r w:rsidR="00D62900">
        <w:rPr>
          <w:rFonts w:asciiTheme="minorHAnsi" w:hAnsiTheme="minorHAnsi"/>
          <w:sz w:val="22"/>
        </w:rPr>
        <w:t xml:space="preserve"> ? </w:t>
      </w:r>
      <w:r w:rsidR="009F1652">
        <w:rPr>
          <w:rFonts w:asciiTheme="minorHAnsi" w:hAnsiTheme="minorHAnsi"/>
          <w:sz w:val="22"/>
        </w:rPr>
        <w:t>Cette situation est-elle de plus en plus fréquente ?</w:t>
      </w:r>
      <w:r w:rsidR="00D62900">
        <w:rPr>
          <w:rFonts w:asciiTheme="minorHAnsi" w:hAnsiTheme="minorHAnsi"/>
          <w:sz w:val="22"/>
        </w:rPr>
        <w:t xml:space="preserve"> </w:t>
      </w:r>
      <w:r w:rsidR="007149C9">
        <w:rPr>
          <w:rFonts w:asciiTheme="minorHAnsi" w:hAnsiTheme="minorHAnsi"/>
          <w:sz w:val="22"/>
        </w:rPr>
        <w:t xml:space="preserve">S’il est très difficile de dire si le phénomène a progressé ces dernières décennies faute de données statistiques anciennes sur le sujet, </w:t>
      </w:r>
      <w:r w:rsidR="00A10924">
        <w:rPr>
          <w:rFonts w:asciiTheme="minorHAnsi" w:hAnsiTheme="minorHAnsi"/>
          <w:sz w:val="22"/>
        </w:rPr>
        <w:t>de nombreuses études ont cherch</w:t>
      </w:r>
      <w:r w:rsidR="00363D55">
        <w:rPr>
          <w:rFonts w:asciiTheme="minorHAnsi" w:hAnsiTheme="minorHAnsi"/>
          <w:sz w:val="22"/>
        </w:rPr>
        <w:t>é</w:t>
      </w:r>
      <w:r w:rsidR="00A10924">
        <w:rPr>
          <w:rFonts w:asciiTheme="minorHAnsi" w:hAnsiTheme="minorHAnsi"/>
          <w:sz w:val="22"/>
        </w:rPr>
        <w:t xml:space="preserve"> à </w:t>
      </w:r>
      <w:r w:rsidR="009F1652">
        <w:rPr>
          <w:rFonts w:asciiTheme="minorHAnsi" w:hAnsiTheme="minorHAnsi"/>
          <w:sz w:val="22"/>
        </w:rPr>
        <w:t xml:space="preserve">comprendre </w:t>
      </w:r>
      <w:r w:rsidR="00732B2E">
        <w:rPr>
          <w:rFonts w:asciiTheme="minorHAnsi" w:hAnsiTheme="minorHAnsi"/>
          <w:sz w:val="22"/>
        </w:rPr>
        <w:t>ce que recouvrait la situation de LAT</w:t>
      </w:r>
      <w:r w:rsidR="00A10924">
        <w:rPr>
          <w:rFonts w:asciiTheme="minorHAnsi" w:hAnsiTheme="minorHAnsi"/>
          <w:sz w:val="22"/>
        </w:rPr>
        <w:t xml:space="preserve">. </w:t>
      </w:r>
    </w:p>
    <w:p w:rsidR="00707C02" w:rsidRDefault="00707C02">
      <w:pPr>
        <w:rPr>
          <w:rFonts w:asciiTheme="minorHAnsi" w:hAnsiTheme="minorHAnsi"/>
          <w:i/>
          <w:sz w:val="22"/>
        </w:rPr>
      </w:pPr>
      <w:r>
        <w:rPr>
          <w:rFonts w:asciiTheme="minorHAnsi" w:hAnsiTheme="minorHAnsi"/>
          <w:i/>
          <w:sz w:val="22"/>
        </w:rPr>
        <w:br w:type="page"/>
      </w:r>
    </w:p>
    <w:p w:rsidR="00B573B1" w:rsidRDefault="00D406BA" w:rsidP="00B573B1">
      <w:pPr>
        <w:spacing w:before="120" w:line="312" w:lineRule="auto"/>
        <w:rPr>
          <w:rFonts w:asciiTheme="minorHAnsi" w:hAnsiTheme="minorHAnsi"/>
          <w:i/>
          <w:sz w:val="22"/>
        </w:rPr>
      </w:pPr>
      <w:r>
        <w:rPr>
          <w:rFonts w:asciiTheme="minorHAnsi" w:hAnsiTheme="minorHAnsi"/>
          <w:i/>
          <w:sz w:val="22"/>
        </w:rPr>
        <w:lastRenderedPageBreak/>
        <w:t xml:space="preserve">2.2 </w:t>
      </w:r>
      <w:r w:rsidR="004D79A0">
        <w:rPr>
          <w:rFonts w:asciiTheme="minorHAnsi" w:hAnsiTheme="minorHAnsi"/>
          <w:i/>
          <w:sz w:val="22"/>
        </w:rPr>
        <w:t>Un contexte favorable à</w:t>
      </w:r>
      <w:r w:rsidR="00B573B1">
        <w:rPr>
          <w:rFonts w:asciiTheme="minorHAnsi" w:hAnsiTheme="minorHAnsi"/>
          <w:i/>
          <w:sz w:val="22"/>
        </w:rPr>
        <w:t xml:space="preserve"> l’émergence des LAT</w:t>
      </w:r>
      <w:r w:rsidR="004D79A0">
        <w:rPr>
          <w:rFonts w:asciiTheme="minorHAnsi" w:hAnsiTheme="minorHAnsi"/>
          <w:i/>
          <w:sz w:val="22"/>
        </w:rPr>
        <w:t> ?</w:t>
      </w:r>
    </w:p>
    <w:p w:rsidR="0024730A" w:rsidRPr="00B573B1" w:rsidRDefault="00A10924" w:rsidP="00D970DA">
      <w:pPr>
        <w:spacing w:before="120" w:line="312" w:lineRule="auto"/>
        <w:jc w:val="both"/>
        <w:rPr>
          <w:rFonts w:asciiTheme="minorHAnsi" w:hAnsiTheme="minorHAnsi"/>
          <w:color w:val="000000" w:themeColor="text1"/>
          <w:sz w:val="22"/>
        </w:rPr>
      </w:pPr>
      <w:r>
        <w:rPr>
          <w:rFonts w:asciiTheme="minorHAnsi" w:hAnsiTheme="minorHAnsi"/>
          <w:sz w:val="22"/>
        </w:rPr>
        <w:t>D</w:t>
      </w:r>
      <w:r w:rsidR="00D970DA">
        <w:rPr>
          <w:rFonts w:asciiTheme="minorHAnsi" w:hAnsiTheme="minorHAnsi"/>
          <w:sz w:val="22"/>
        </w:rPr>
        <w:t xml:space="preserve">ifférentes évolutions </w:t>
      </w:r>
      <w:r w:rsidR="00824891">
        <w:rPr>
          <w:rFonts w:asciiTheme="minorHAnsi" w:hAnsiTheme="minorHAnsi"/>
          <w:sz w:val="22"/>
        </w:rPr>
        <w:t>d’ordre sociétal</w:t>
      </w:r>
      <w:r w:rsidR="005C2695">
        <w:rPr>
          <w:rFonts w:asciiTheme="minorHAnsi" w:hAnsiTheme="minorHAnsi"/>
          <w:sz w:val="22"/>
        </w:rPr>
        <w:t xml:space="preserve"> </w:t>
      </w:r>
      <w:r w:rsidR="00D970DA">
        <w:rPr>
          <w:rFonts w:asciiTheme="minorHAnsi" w:hAnsiTheme="minorHAnsi"/>
          <w:sz w:val="22"/>
        </w:rPr>
        <w:t xml:space="preserve">sont avancées pour rendre compte de </w:t>
      </w:r>
      <w:r>
        <w:rPr>
          <w:rFonts w:asciiTheme="minorHAnsi" w:hAnsiTheme="minorHAnsi"/>
          <w:sz w:val="22"/>
        </w:rPr>
        <w:t>l’</w:t>
      </w:r>
      <w:r w:rsidR="00D970DA">
        <w:rPr>
          <w:rFonts w:asciiTheme="minorHAnsi" w:hAnsiTheme="minorHAnsi"/>
          <w:sz w:val="22"/>
        </w:rPr>
        <w:t>émergence</w:t>
      </w:r>
      <w:r>
        <w:rPr>
          <w:rFonts w:asciiTheme="minorHAnsi" w:hAnsiTheme="minorHAnsi"/>
          <w:sz w:val="22"/>
        </w:rPr>
        <w:t xml:space="preserve"> du phénomène</w:t>
      </w:r>
      <w:r w:rsidR="00824891">
        <w:rPr>
          <w:rFonts w:asciiTheme="minorHAnsi" w:hAnsiTheme="minorHAnsi"/>
          <w:sz w:val="22"/>
        </w:rPr>
        <w:t>.</w:t>
      </w:r>
      <w:r w:rsidR="00CA273A">
        <w:rPr>
          <w:rFonts w:asciiTheme="minorHAnsi" w:hAnsiTheme="minorHAnsi"/>
          <w:sz w:val="22"/>
        </w:rPr>
        <w:t xml:space="preserve"> </w:t>
      </w:r>
      <w:r w:rsidR="007400E6">
        <w:rPr>
          <w:rFonts w:asciiTheme="minorHAnsi" w:hAnsiTheme="minorHAnsi"/>
          <w:sz w:val="22"/>
        </w:rPr>
        <w:t>Premièrement</w:t>
      </w:r>
      <w:r w:rsidR="00046BEB">
        <w:rPr>
          <w:rFonts w:asciiTheme="minorHAnsi" w:hAnsiTheme="minorHAnsi"/>
          <w:sz w:val="22"/>
        </w:rPr>
        <w:t xml:space="preserve">, </w:t>
      </w:r>
      <w:r w:rsidR="00905686">
        <w:rPr>
          <w:rFonts w:asciiTheme="minorHAnsi" w:hAnsiTheme="minorHAnsi"/>
          <w:sz w:val="22"/>
        </w:rPr>
        <w:t xml:space="preserve">sur le plan économique, </w:t>
      </w:r>
      <w:r w:rsidR="00627723">
        <w:rPr>
          <w:rFonts w:asciiTheme="minorHAnsi" w:hAnsiTheme="minorHAnsi"/>
          <w:sz w:val="22"/>
        </w:rPr>
        <w:t xml:space="preserve">la poursuite </w:t>
      </w:r>
      <w:r w:rsidR="00D56C18">
        <w:rPr>
          <w:rFonts w:asciiTheme="minorHAnsi" w:hAnsiTheme="minorHAnsi"/>
          <w:sz w:val="22"/>
        </w:rPr>
        <w:t>d’</w:t>
      </w:r>
      <w:r w:rsidR="00627723">
        <w:rPr>
          <w:rFonts w:asciiTheme="minorHAnsi" w:hAnsiTheme="minorHAnsi"/>
          <w:sz w:val="22"/>
        </w:rPr>
        <w:t xml:space="preserve">études </w:t>
      </w:r>
      <w:r w:rsidR="00D56C18">
        <w:rPr>
          <w:rFonts w:asciiTheme="minorHAnsi" w:hAnsiTheme="minorHAnsi"/>
          <w:sz w:val="22"/>
        </w:rPr>
        <w:t xml:space="preserve">supérieures </w:t>
      </w:r>
      <w:r w:rsidR="0056710F">
        <w:rPr>
          <w:rFonts w:asciiTheme="minorHAnsi" w:hAnsiTheme="minorHAnsi"/>
          <w:sz w:val="22"/>
        </w:rPr>
        <w:t xml:space="preserve">et l’insertion professionnelle plus difficile qu’autrefois </w:t>
      </w:r>
      <w:r w:rsidR="00D56C18">
        <w:rPr>
          <w:rFonts w:asciiTheme="minorHAnsi" w:hAnsiTheme="minorHAnsi"/>
          <w:sz w:val="22"/>
        </w:rPr>
        <w:t>tendent à retarder</w:t>
      </w:r>
      <w:r w:rsidR="00627723">
        <w:rPr>
          <w:rFonts w:asciiTheme="minorHAnsi" w:hAnsiTheme="minorHAnsi"/>
          <w:sz w:val="22"/>
        </w:rPr>
        <w:t xml:space="preserve"> </w:t>
      </w:r>
      <w:r w:rsidR="00D56C18">
        <w:rPr>
          <w:rFonts w:asciiTheme="minorHAnsi" w:hAnsiTheme="minorHAnsi"/>
          <w:sz w:val="22"/>
        </w:rPr>
        <w:t>l’indépendance résidentielle vis-à-vis des parents</w:t>
      </w:r>
      <w:r w:rsidR="0056710F">
        <w:rPr>
          <w:rFonts w:asciiTheme="minorHAnsi" w:hAnsiTheme="minorHAnsi"/>
          <w:sz w:val="22"/>
        </w:rPr>
        <w:t xml:space="preserve"> (Milan et Peters, 2003)</w:t>
      </w:r>
      <w:r w:rsidR="00363D55">
        <w:rPr>
          <w:rFonts w:asciiTheme="minorHAnsi" w:hAnsiTheme="minorHAnsi"/>
          <w:sz w:val="22"/>
        </w:rPr>
        <w:t xml:space="preserve">, notamment dans </w:t>
      </w:r>
      <w:r w:rsidR="0056710F">
        <w:rPr>
          <w:rFonts w:asciiTheme="minorHAnsi" w:hAnsiTheme="minorHAnsi"/>
          <w:sz w:val="22"/>
        </w:rPr>
        <w:t>certains pays comme l’Espagne ou l’</w:t>
      </w:r>
      <w:r w:rsidR="00363D55">
        <w:rPr>
          <w:rFonts w:asciiTheme="minorHAnsi" w:hAnsiTheme="minorHAnsi"/>
          <w:sz w:val="22"/>
        </w:rPr>
        <w:t>Italie où</w:t>
      </w:r>
      <w:r w:rsidR="0056710F">
        <w:rPr>
          <w:rFonts w:asciiTheme="minorHAnsi" w:hAnsiTheme="minorHAnsi"/>
          <w:sz w:val="22"/>
        </w:rPr>
        <w:t xml:space="preserve"> l’accès à un logement indépendant </w:t>
      </w:r>
      <w:r w:rsidR="002233B5">
        <w:rPr>
          <w:rFonts w:asciiTheme="minorHAnsi" w:hAnsiTheme="minorHAnsi"/>
          <w:sz w:val="22"/>
        </w:rPr>
        <w:t>est</w:t>
      </w:r>
      <w:r w:rsidR="0056710F">
        <w:rPr>
          <w:rFonts w:asciiTheme="minorHAnsi" w:hAnsiTheme="minorHAnsi"/>
          <w:sz w:val="22"/>
        </w:rPr>
        <w:t xml:space="preserve"> </w:t>
      </w:r>
      <w:r w:rsidR="00E23585">
        <w:rPr>
          <w:rFonts w:asciiTheme="minorHAnsi" w:hAnsiTheme="minorHAnsi"/>
          <w:sz w:val="22"/>
        </w:rPr>
        <w:t>difficile</w:t>
      </w:r>
      <w:r w:rsidR="007C5341">
        <w:rPr>
          <w:rFonts w:asciiTheme="minorHAnsi" w:hAnsiTheme="minorHAnsi"/>
          <w:sz w:val="22"/>
        </w:rPr>
        <w:t xml:space="preserve"> (Castro-Martín </w:t>
      </w:r>
      <w:r w:rsidR="007C5341">
        <w:rPr>
          <w:rFonts w:asciiTheme="minorHAnsi" w:hAnsiTheme="minorHAnsi"/>
          <w:i/>
          <w:sz w:val="22"/>
        </w:rPr>
        <w:t xml:space="preserve">et </w:t>
      </w:r>
      <w:proofErr w:type="gramStart"/>
      <w:r w:rsidR="007C5341">
        <w:rPr>
          <w:rFonts w:asciiTheme="minorHAnsi" w:hAnsiTheme="minorHAnsi"/>
          <w:i/>
          <w:sz w:val="22"/>
        </w:rPr>
        <w:t>al.</w:t>
      </w:r>
      <w:r w:rsidR="007C5341">
        <w:rPr>
          <w:rFonts w:asciiTheme="minorHAnsi" w:hAnsiTheme="minorHAnsi"/>
          <w:sz w:val="22"/>
        </w:rPr>
        <w:t>,</w:t>
      </w:r>
      <w:proofErr w:type="gramEnd"/>
      <w:r w:rsidR="007C5341">
        <w:rPr>
          <w:rFonts w:asciiTheme="minorHAnsi" w:hAnsiTheme="minorHAnsi"/>
          <w:sz w:val="22"/>
        </w:rPr>
        <w:t xml:space="preserve"> 2008</w:t>
      </w:r>
      <w:r w:rsidR="00363D55">
        <w:rPr>
          <w:rFonts w:asciiTheme="minorHAnsi" w:hAnsiTheme="minorHAnsi"/>
          <w:sz w:val="22"/>
        </w:rPr>
        <w:t> ; Régnier-</w:t>
      </w:r>
      <w:proofErr w:type="spellStart"/>
      <w:r w:rsidR="00363D55">
        <w:rPr>
          <w:rFonts w:asciiTheme="minorHAnsi" w:hAnsiTheme="minorHAnsi"/>
          <w:sz w:val="22"/>
        </w:rPr>
        <w:t>Loilier</w:t>
      </w:r>
      <w:proofErr w:type="spellEnd"/>
      <w:r w:rsidR="00363D55">
        <w:rPr>
          <w:rFonts w:asciiTheme="minorHAnsi" w:hAnsiTheme="minorHAnsi"/>
          <w:sz w:val="22"/>
        </w:rPr>
        <w:t xml:space="preserve"> et </w:t>
      </w:r>
      <w:proofErr w:type="spellStart"/>
      <w:r w:rsidR="00363D55">
        <w:rPr>
          <w:rFonts w:asciiTheme="minorHAnsi" w:hAnsiTheme="minorHAnsi"/>
          <w:sz w:val="22"/>
        </w:rPr>
        <w:t>Vignoli</w:t>
      </w:r>
      <w:proofErr w:type="spellEnd"/>
      <w:r w:rsidR="00363D55">
        <w:rPr>
          <w:rFonts w:asciiTheme="minorHAnsi" w:hAnsiTheme="minorHAnsi"/>
          <w:sz w:val="22"/>
        </w:rPr>
        <w:t>, 201</w:t>
      </w:r>
      <w:r w:rsidR="006F5265">
        <w:rPr>
          <w:rFonts w:asciiTheme="minorHAnsi" w:hAnsiTheme="minorHAnsi"/>
          <w:sz w:val="22"/>
        </w:rPr>
        <w:t>5</w:t>
      </w:r>
      <w:r w:rsidR="007C5341">
        <w:rPr>
          <w:rFonts w:asciiTheme="minorHAnsi" w:hAnsiTheme="minorHAnsi"/>
          <w:sz w:val="22"/>
        </w:rPr>
        <w:t>).</w:t>
      </w:r>
      <w:r w:rsidR="00A979BF">
        <w:rPr>
          <w:rFonts w:asciiTheme="minorHAnsi" w:hAnsiTheme="minorHAnsi"/>
          <w:sz w:val="22"/>
        </w:rPr>
        <w:t xml:space="preserve"> </w:t>
      </w:r>
      <w:r w:rsidR="00FD17C9">
        <w:rPr>
          <w:rFonts w:asciiTheme="minorHAnsi" w:hAnsiTheme="minorHAnsi"/>
          <w:sz w:val="22"/>
        </w:rPr>
        <w:t>Dans cette perspective</w:t>
      </w:r>
      <w:r w:rsidR="00A979BF">
        <w:rPr>
          <w:rFonts w:asciiTheme="minorHAnsi" w:hAnsiTheme="minorHAnsi"/>
          <w:sz w:val="22"/>
        </w:rPr>
        <w:t xml:space="preserve">, </w:t>
      </w:r>
      <w:r w:rsidR="00FD17C9">
        <w:rPr>
          <w:rFonts w:asciiTheme="minorHAnsi" w:hAnsiTheme="minorHAnsi"/>
          <w:sz w:val="22"/>
        </w:rPr>
        <w:t xml:space="preserve">les relations chacun chez soi </w:t>
      </w:r>
      <w:r w:rsidR="00E90550">
        <w:rPr>
          <w:rFonts w:asciiTheme="minorHAnsi" w:hAnsiTheme="minorHAnsi"/>
          <w:sz w:val="22"/>
        </w:rPr>
        <w:t xml:space="preserve">s’apparenteraient plus aux </w:t>
      </w:r>
      <w:r w:rsidR="00FD17C9">
        <w:rPr>
          <w:rFonts w:asciiTheme="minorHAnsi" w:hAnsiTheme="minorHAnsi"/>
          <w:sz w:val="22"/>
        </w:rPr>
        <w:t>fréquentations d’autrefois</w:t>
      </w:r>
      <w:r w:rsidR="00E90550">
        <w:rPr>
          <w:rFonts w:asciiTheme="minorHAnsi" w:hAnsiTheme="minorHAnsi"/>
          <w:sz w:val="22"/>
        </w:rPr>
        <w:t xml:space="preserve"> qu’à une nouvelle forme de conjugalité</w:t>
      </w:r>
      <w:r w:rsidR="00FD17C9">
        <w:rPr>
          <w:rFonts w:asciiTheme="minorHAnsi" w:hAnsiTheme="minorHAnsi"/>
          <w:sz w:val="22"/>
        </w:rPr>
        <w:t xml:space="preserve">, </w:t>
      </w:r>
      <w:r w:rsidR="00B72E62">
        <w:rPr>
          <w:rFonts w:asciiTheme="minorHAnsi" w:hAnsiTheme="minorHAnsi"/>
          <w:sz w:val="22"/>
        </w:rPr>
        <w:t xml:space="preserve">notamment pour </w:t>
      </w:r>
      <w:proofErr w:type="gramStart"/>
      <w:r w:rsidR="00B72E62">
        <w:rPr>
          <w:rFonts w:asciiTheme="minorHAnsi" w:hAnsiTheme="minorHAnsi"/>
          <w:sz w:val="22"/>
        </w:rPr>
        <w:t xml:space="preserve">les jeunes </w:t>
      </w:r>
      <w:r w:rsidR="00E90550">
        <w:rPr>
          <w:rFonts w:asciiTheme="minorHAnsi" w:hAnsiTheme="minorHAnsi"/>
          <w:sz w:val="22"/>
        </w:rPr>
        <w:t>vivant</w:t>
      </w:r>
      <w:proofErr w:type="gramEnd"/>
      <w:r w:rsidR="00B72E62">
        <w:rPr>
          <w:rFonts w:asciiTheme="minorHAnsi" w:hAnsiTheme="minorHAnsi"/>
          <w:sz w:val="22"/>
        </w:rPr>
        <w:t xml:space="preserve"> chez leurs parents</w:t>
      </w:r>
      <w:r w:rsidR="003F79E8" w:rsidRPr="00B573B1">
        <w:rPr>
          <w:rFonts w:asciiTheme="minorHAnsi" w:hAnsiTheme="minorHAnsi"/>
          <w:color w:val="000000" w:themeColor="text1"/>
          <w:sz w:val="22"/>
        </w:rPr>
        <w:t xml:space="preserve">. </w:t>
      </w:r>
      <w:r w:rsidR="00E90550">
        <w:rPr>
          <w:rFonts w:asciiTheme="minorHAnsi" w:hAnsiTheme="minorHAnsi"/>
          <w:color w:val="000000" w:themeColor="text1"/>
          <w:sz w:val="22"/>
        </w:rPr>
        <w:t>L</w:t>
      </w:r>
      <w:r w:rsidR="003F79E8" w:rsidRPr="00B573B1">
        <w:rPr>
          <w:rFonts w:asciiTheme="minorHAnsi" w:hAnsiTheme="minorHAnsi"/>
          <w:color w:val="000000" w:themeColor="text1"/>
          <w:sz w:val="22"/>
        </w:rPr>
        <w:t xml:space="preserve">a séparation résidentielle </w:t>
      </w:r>
      <w:r w:rsidR="009E2115" w:rsidRPr="00B573B1">
        <w:rPr>
          <w:rFonts w:asciiTheme="minorHAnsi" w:hAnsiTheme="minorHAnsi"/>
          <w:color w:val="000000" w:themeColor="text1"/>
          <w:sz w:val="22"/>
        </w:rPr>
        <w:t>serait plus un prélude qu’une alternative au mariage ou à la cohabitation</w:t>
      </w:r>
      <w:r w:rsidR="005A5325" w:rsidRPr="00B573B1">
        <w:rPr>
          <w:rFonts w:asciiTheme="minorHAnsi" w:hAnsiTheme="minorHAnsi"/>
          <w:color w:val="000000" w:themeColor="text1"/>
          <w:sz w:val="22"/>
        </w:rPr>
        <w:t xml:space="preserve"> qu’elle ne concurrencerait pas directement</w:t>
      </w:r>
      <w:r w:rsidR="009E2115" w:rsidRPr="00B573B1">
        <w:rPr>
          <w:rFonts w:asciiTheme="minorHAnsi" w:hAnsiTheme="minorHAnsi"/>
          <w:color w:val="000000" w:themeColor="text1"/>
          <w:sz w:val="22"/>
        </w:rPr>
        <w:t xml:space="preserve"> (Villeneuve-</w:t>
      </w:r>
      <w:proofErr w:type="spellStart"/>
      <w:r w:rsidR="009E2115" w:rsidRPr="00B573B1">
        <w:rPr>
          <w:rFonts w:asciiTheme="minorHAnsi" w:hAnsiTheme="minorHAnsi"/>
          <w:color w:val="000000" w:themeColor="text1"/>
          <w:sz w:val="22"/>
        </w:rPr>
        <w:t>Gokalp</w:t>
      </w:r>
      <w:proofErr w:type="spellEnd"/>
      <w:r w:rsidR="009E2115" w:rsidRPr="00B573B1">
        <w:rPr>
          <w:rFonts w:asciiTheme="minorHAnsi" w:hAnsiTheme="minorHAnsi"/>
          <w:color w:val="000000" w:themeColor="text1"/>
          <w:sz w:val="22"/>
        </w:rPr>
        <w:t xml:space="preserve">, 1997 ; Castro-Martín </w:t>
      </w:r>
      <w:r w:rsidR="009E2115" w:rsidRPr="00B573B1">
        <w:rPr>
          <w:rFonts w:asciiTheme="minorHAnsi" w:hAnsiTheme="minorHAnsi"/>
          <w:i/>
          <w:color w:val="000000" w:themeColor="text1"/>
          <w:sz w:val="22"/>
        </w:rPr>
        <w:t xml:space="preserve">et </w:t>
      </w:r>
      <w:proofErr w:type="gramStart"/>
      <w:r w:rsidR="009E2115" w:rsidRPr="00B573B1">
        <w:rPr>
          <w:rFonts w:asciiTheme="minorHAnsi" w:hAnsiTheme="minorHAnsi"/>
          <w:i/>
          <w:color w:val="000000" w:themeColor="text1"/>
          <w:sz w:val="22"/>
        </w:rPr>
        <w:t>al.</w:t>
      </w:r>
      <w:r w:rsidR="009E2115" w:rsidRPr="00B573B1">
        <w:rPr>
          <w:rFonts w:asciiTheme="minorHAnsi" w:hAnsiTheme="minorHAnsi"/>
          <w:color w:val="000000" w:themeColor="text1"/>
          <w:sz w:val="22"/>
        </w:rPr>
        <w:t>,</w:t>
      </w:r>
      <w:proofErr w:type="gramEnd"/>
      <w:r w:rsidR="009E2115" w:rsidRPr="00B573B1">
        <w:rPr>
          <w:rFonts w:asciiTheme="minorHAnsi" w:hAnsiTheme="minorHAnsi"/>
          <w:color w:val="000000" w:themeColor="text1"/>
          <w:sz w:val="22"/>
        </w:rPr>
        <w:t xml:space="preserve"> 2008).</w:t>
      </w:r>
      <w:r w:rsidR="005A5325" w:rsidRPr="00B573B1">
        <w:rPr>
          <w:rFonts w:asciiTheme="minorHAnsi" w:hAnsiTheme="minorHAnsi"/>
          <w:color w:val="000000" w:themeColor="text1"/>
          <w:sz w:val="22"/>
        </w:rPr>
        <w:t xml:space="preserve"> </w:t>
      </w:r>
    </w:p>
    <w:p w:rsidR="00A979BF" w:rsidRDefault="007400E6" w:rsidP="009C23E6">
      <w:pPr>
        <w:spacing w:before="120" w:line="312" w:lineRule="auto"/>
        <w:jc w:val="both"/>
        <w:rPr>
          <w:rFonts w:asciiTheme="minorHAnsi" w:hAnsiTheme="minorHAnsi"/>
          <w:sz w:val="22"/>
        </w:rPr>
      </w:pPr>
      <w:r>
        <w:rPr>
          <w:rFonts w:asciiTheme="minorHAnsi" w:hAnsiTheme="minorHAnsi"/>
          <w:sz w:val="22"/>
        </w:rPr>
        <w:t>Deuxièmement</w:t>
      </w:r>
      <w:r w:rsidR="00A979BF">
        <w:rPr>
          <w:rFonts w:asciiTheme="minorHAnsi" w:hAnsiTheme="minorHAnsi"/>
          <w:sz w:val="22"/>
        </w:rPr>
        <w:t xml:space="preserve">, la spécialisation </w:t>
      </w:r>
      <w:r w:rsidR="005A5325">
        <w:rPr>
          <w:rFonts w:asciiTheme="minorHAnsi" w:hAnsiTheme="minorHAnsi"/>
          <w:sz w:val="22"/>
        </w:rPr>
        <w:t>du marché du travail</w:t>
      </w:r>
      <w:r w:rsidR="00A979BF">
        <w:rPr>
          <w:rFonts w:asciiTheme="minorHAnsi" w:hAnsiTheme="minorHAnsi"/>
          <w:sz w:val="22"/>
        </w:rPr>
        <w:t xml:space="preserve"> s’est accompagnée d’une demande en personnel hautement qualifié. La moindre interchangeabilité des compétences implique une plus </w:t>
      </w:r>
      <w:r w:rsidR="002233B5">
        <w:rPr>
          <w:rFonts w:asciiTheme="minorHAnsi" w:hAnsiTheme="minorHAnsi"/>
          <w:sz w:val="22"/>
        </w:rPr>
        <w:t>grande</w:t>
      </w:r>
      <w:r w:rsidR="00A979BF">
        <w:rPr>
          <w:rFonts w:asciiTheme="minorHAnsi" w:hAnsiTheme="minorHAnsi"/>
          <w:sz w:val="22"/>
        </w:rPr>
        <w:t xml:space="preserve"> mobilité des salariés, laquelle peut conduire à des séparations résidentielles de couples déjà formés. Ceci d’autant plus qu’avec la féminisation du marché du travail, les femmes sont aujourd’hui moins </w:t>
      </w:r>
      <w:r w:rsidR="00E31DE4">
        <w:rPr>
          <w:rFonts w:asciiTheme="minorHAnsi" w:hAnsiTheme="minorHAnsi"/>
          <w:sz w:val="22"/>
        </w:rPr>
        <w:t>enclines à</w:t>
      </w:r>
      <w:r w:rsidR="00A979BF">
        <w:rPr>
          <w:rFonts w:asciiTheme="minorHAnsi" w:hAnsiTheme="minorHAnsi"/>
          <w:sz w:val="22"/>
        </w:rPr>
        <w:t xml:space="preserve"> suivre </w:t>
      </w:r>
      <w:r w:rsidR="00DE6566">
        <w:rPr>
          <w:rFonts w:asciiTheme="minorHAnsi" w:hAnsiTheme="minorHAnsi"/>
          <w:sz w:val="22"/>
        </w:rPr>
        <w:t xml:space="preserve">facilement </w:t>
      </w:r>
      <w:r w:rsidR="00A979BF">
        <w:rPr>
          <w:rFonts w:asciiTheme="minorHAnsi" w:hAnsiTheme="minorHAnsi"/>
          <w:sz w:val="22"/>
        </w:rPr>
        <w:t>leur conjoint</w:t>
      </w:r>
      <w:r w:rsidR="00396165">
        <w:rPr>
          <w:rFonts w:asciiTheme="minorHAnsi" w:hAnsiTheme="minorHAnsi"/>
          <w:sz w:val="22"/>
        </w:rPr>
        <w:t>, car elles n’entendent pas sacrifier leur carrière</w:t>
      </w:r>
      <w:r w:rsidR="00A979BF">
        <w:rPr>
          <w:rFonts w:asciiTheme="minorHAnsi" w:hAnsiTheme="minorHAnsi"/>
          <w:sz w:val="22"/>
        </w:rPr>
        <w:t xml:space="preserve"> </w:t>
      </w:r>
      <w:r w:rsidR="00396165">
        <w:rPr>
          <w:rFonts w:asciiTheme="minorHAnsi" w:hAnsiTheme="minorHAnsi"/>
          <w:sz w:val="22"/>
        </w:rPr>
        <w:t>au pr</w:t>
      </w:r>
      <w:r w:rsidR="00834581">
        <w:rPr>
          <w:rFonts w:asciiTheme="minorHAnsi" w:hAnsiTheme="minorHAnsi"/>
          <w:sz w:val="22"/>
        </w:rPr>
        <w:t>ofit de celles de leur conjoint</w:t>
      </w:r>
      <w:r w:rsidR="00396165">
        <w:rPr>
          <w:rFonts w:asciiTheme="minorHAnsi" w:hAnsiTheme="minorHAnsi"/>
          <w:sz w:val="22"/>
        </w:rPr>
        <w:t xml:space="preserve"> </w:t>
      </w:r>
      <w:r w:rsidR="00A979BF">
        <w:rPr>
          <w:rFonts w:asciiTheme="minorHAnsi" w:hAnsiTheme="minorHAnsi"/>
          <w:sz w:val="22"/>
        </w:rPr>
        <w:t>(Levin, 2004).</w:t>
      </w:r>
      <w:r w:rsidR="00834581">
        <w:rPr>
          <w:rFonts w:asciiTheme="minorHAnsi" w:hAnsiTheme="minorHAnsi"/>
          <w:sz w:val="22"/>
        </w:rPr>
        <w:t xml:space="preserve"> </w:t>
      </w:r>
    </w:p>
    <w:p w:rsidR="00DB255E" w:rsidRDefault="00DB255E" w:rsidP="00DB255E">
      <w:pPr>
        <w:spacing w:before="120" w:line="312" w:lineRule="auto"/>
        <w:jc w:val="both"/>
        <w:rPr>
          <w:rFonts w:asciiTheme="minorHAnsi" w:hAnsiTheme="minorHAnsi"/>
          <w:sz w:val="22"/>
        </w:rPr>
      </w:pPr>
      <w:r>
        <w:rPr>
          <w:rFonts w:asciiTheme="minorHAnsi" w:hAnsiTheme="minorHAnsi"/>
          <w:sz w:val="22"/>
        </w:rPr>
        <w:t xml:space="preserve">Troisièmement, </w:t>
      </w:r>
      <w:r w:rsidRPr="005524B8">
        <w:rPr>
          <w:rFonts w:asciiTheme="minorHAnsi" w:hAnsiTheme="minorHAnsi"/>
          <w:sz w:val="22"/>
        </w:rPr>
        <w:t>l’adoption de nouvelles valeurs a</w:t>
      </w:r>
      <w:r>
        <w:rPr>
          <w:rFonts w:asciiTheme="minorHAnsi" w:hAnsiTheme="minorHAnsi"/>
          <w:sz w:val="22"/>
        </w:rPr>
        <w:t xml:space="preserve"> ouvert les possibles conjugaux, avec notamment </w:t>
      </w:r>
      <w:r w:rsidR="00B573B1">
        <w:rPr>
          <w:rFonts w:asciiTheme="minorHAnsi" w:hAnsiTheme="minorHAnsi"/>
          <w:sz w:val="22"/>
        </w:rPr>
        <w:t xml:space="preserve">le déclin de l’emprise des institutions (religieuses, matrimoniales) sur </w:t>
      </w:r>
      <w:r w:rsidR="00286BBC">
        <w:rPr>
          <w:rFonts w:asciiTheme="minorHAnsi" w:hAnsiTheme="minorHAnsi"/>
          <w:sz w:val="22"/>
        </w:rPr>
        <w:t>la vie privée</w:t>
      </w:r>
      <w:r w:rsidR="00B573B1">
        <w:rPr>
          <w:rFonts w:asciiTheme="minorHAnsi" w:hAnsiTheme="minorHAnsi"/>
          <w:sz w:val="22"/>
        </w:rPr>
        <w:t xml:space="preserve">, </w:t>
      </w:r>
      <w:r>
        <w:rPr>
          <w:rFonts w:asciiTheme="minorHAnsi" w:hAnsiTheme="minorHAnsi"/>
          <w:sz w:val="22"/>
        </w:rPr>
        <w:t xml:space="preserve">la valorisation de l’autonomie, de l’épanouissement de soi en dehors du couple et de relations plus égalitaires entre les femmes et les hommes. </w:t>
      </w:r>
      <w:r w:rsidR="000309F1">
        <w:rPr>
          <w:rFonts w:asciiTheme="minorHAnsi" w:hAnsiTheme="minorHAnsi"/>
          <w:sz w:val="22"/>
        </w:rPr>
        <w:t>Ainsi, d</w:t>
      </w:r>
      <w:r w:rsidR="00964E6B">
        <w:rPr>
          <w:rFonts w:asciiTheme="minorHAnsi" w:hAnsiTheme="minorHAnsi"/>
          <w:sz w:val="22"/>
        </w:rPr>
        <w:t xml:space="preserve">ans les pays </w:t>
      </w:r>
      <w:r w:rsidR="00DE6566">
        <w:rPr>
          <w:rFonts w:asciiTheme="minorHAnsi" w:hAnsiTheme="minorHAnsi"/>
          <w:sz w:val="22"/>
        </w:rPr>
        <w:t xml:space="preserve">plus </w:t>
      </w:r>
      <w:r w:rsidR="00964E6B">
        <w:rPr>
          <w:rFonts w:asciiTheme="minorHAnsi" w:hAnsiTheme="minorHAnsi"/>
          <w:sz w:val="22"/>
        </w:rPr>
        <w:t>traditionnels d’Europe comme l’Espagne ou l’Italie, où la répartition des rôles reste très sexuée, faire couple chacun chez soi représenterait surtout un avantage pour les jeunes femmes. En les libérant des responsabilités domestiques dans lesquell</w:t>
      </w:r>
      <w:r w:rsidR="004A1408">
        <w:rPr>
          <w:rFonts w:asciiTheme="minorHAnsi" w:hAnsiTheme="minorHAnsi"/>
          <w:sz w:val="22"/>
        </w:rPr>
        <w:t>es la cohabitation les enferme</w:t>
      </w:r>
      <w:r w:rsidR="00964E6B">
        <w:rPr>
          <w:rFonts w:asciiTheme="minorHAnsi" w:hAnsiTheme="minorHAnsi"/>
          <w:sz w:val="22"/>
        </w:rPr>
        <w:t xml:space="preserve">, ce mode de conjugalité leur permettrait </w:t>
      </w:r>
      <w:r w:rsidR="00DE6566">
        <w:rPr>
          <w:rFonts w:asciiTheme="minorHAnsi" w:hAnsiTheme="minorHAnsi"/>
          <w:sz w:val="22"/>
        </w:rPr>
        <w:t>de continuer</w:t>
      </w:r>
      <w:r w:rsidR="00964E6B">
        <w:rPr>
          <w:rFonts w:asciiTheme="minorHAnsi" w:hAnsiTheme="minorHAnsi"/>
          <w:sz w:val="22"/>
        </w:rPr>
        <w:t xml:space="preserve"> à s’investir dans leurs études ou leur activité professionnelle (Di Giulio, 2007). </w:t>
      </w:r>
      <w:r w:rsidR="00DE6566">
        <w:rPr>
          <w:rFonts w:asciiTheme="minorHAnsi" w:hAnsiTheme="minorHAnsi"/>
          <w:sz w:val="22"/>
        </w:rPr>
        <w:t>C</w:t>
      </w:r>
      <w:r w:rsidR="00F50A4E">
        <w:rPr>
          <w:rFonts w:asciiTheme="minorHAnsi" w:hAnsiTheme="minorHAnsi"/>
          <w:sz w:val="22"/>
        </w:rPr>
        <w:t>e s</w:t>
      </w:r>
      <w:r w:rsidR="007740C9">
        <w:rPr>
          <w:rFonts w:asciiTheme="minorHAnsi" w:hAnsiTheme="minorHAnsi"/>
          <w:sz w:val="22"/>
        </w:rPr>
        <w:t>erait</w:t>
      </w:r>
      <w:r w:rsidR="00F50A4E">
        <w:rPr>
          <w:rFonts w:asciiTheme="minorHAnsi" w:hAnsiTheme="minorHAnsi"/>
          <w:sz w:val="22"/>
        </w:rPr>
        <w:t xml:space="preserve"> </w:t>
      </w:r>
      <w:r w:rsidR="00DE6566">
        <w:rPr>
          <w:rFonts w:asciiTheme="minorHAnsi" w:hAnsiTheme="minorHAnsi"/>
          <w:sz w:val="22"/>
        </w:rPr>
        <w:t xml:space="preserve">donc surtout </w:t>
      </w:r>
      <w:r w:rsidR="00F50A4E">
        <w:rPr>
          <w:rFonts w:asciiTheme="minorHAnsi" w:hAnsiTheme="minorHAnsi"/>
          <w:sz w:val="22"/>
        </w:rPr>
        <w:t xml:space="preserve">les femmes qui verraient dans </w:t>
      </w:r>
      <w:proofErr w:type="gramStart"/>
      <w:r w:rsidR="00F50A4E">
        <w:rPr>
          <w:rFonts w:asciiTheme="minorHAnsi" w:hAnsiTheme="minorHAnsi"/>
          <w:sz w:val="22"/>
        </w:rPr>
        <w:t>la</w:t>
      </w:r>
      <w:proofErr w:type="gramEnd"/>
      <w:r w:rsidR="00F50A4E">
        <w:rPr>
          <w:rFonts w:asciiTheme="minorHAnsi" w:hAnsiTheme="minorHAnsi"/>
          <w:sz w:val="22"/>
        </w:rPr>
        <w:t xml:space="preserve"> non cohabitation un ensemble d’avantages (Levin, 2004). </w:t>
      </w:r>
      <w:r w:rsidR="007740C9">
        <w:rPr>
          <w:rFonts w:asciiTheme="minorHAnsi" w:hAnsiTheme="minorHAnsi"/>
          <w:sz w:val="22"/>
        </w:rPr>
        <w:t>Pour autant</w:t>
      </w:r>
      <w:r w:rsidR="00A54B96">
        <w:rPr>
          <w:rFonts w:asciiTheme="minorHAnsi" w:hAnsiTheme="minorHAnsi"/>
          <w:sz w:val="22"/>
        </w:rPr>
        <w:t xml:space="preserve">, les travaux </w:t>
      </w:r>
      <w:r w:rsidR="00C52878">
        <w:rPr>
          <w:rFonts w:asciiTheme="minorHAnsi" w:hAnsiTheme="minorHAnsi"/>
          <w:sz w:val="22"/>
        </w:rPr>
        <w:t>conduits par</w:t>
      </w:r>
      <w:r w:rsidR="00A54B96">
        <w:rPr>
          <w:rFonts w:asciiTheme="minorHAnsi" w:hAnsiTheme="minorHAnsi"/>
          <w:sz w:val="22"/>
        </w:rPr>
        <w:t xml:space="preserve"> Simon Duncan </w:t>
      </w:r>
      <w:r w:rsidR="00A54B96">
        <w:rPr>
          <w:rFonts w:asciiTheme="minorHAnsi" w:hAnsiTheme="minorHAnsi"/>
          <w:i/>
          <w:sz w:val="22"/>
        </w:rPr>
        <w:t xml:space="preserve">et al. </w:t>
      </w:r>
      <w:r w:rsidR="00A54B96">
        <w:rPr>
          <w:rFonts w:asciiTheme="minorHAnsi" w:hAnsiTheme="minorHAnsi"/>
          <w:sz w:val="22"/>
        </w:rPr>
        <w:t xml:space="preserve">(2013) en Angleterre montrent </w:t>
      </w:r>
      <w:r w:rsidR="001327AB">
        <w:rPr>
          <w:rFonts w:asciiTheme="minorHAnsi" w:hAnsiTheme="minorHAnsi"/>
          <w:sz w:val="22"/>
        </w:rPr>
        <w:t xml:space="preserve">que très peu de </w:t>
      </w:r>
      <w:r w:rsidR="00405851">
        <w:rPr>
          <w:rFonts w:asciiTheme="minorHAnsi" w:hAnsiTheme="minorHAnsi"/>
          <w:sz w:val="22"/>
        </w:rPr>
        <w:t xml:space="preserve">femmes mentionnent </w:t>
      </w:r>
      <w:proofErr w:type="gramStart"/>
      <w:r w:rsidR="00405851">
        <w:rPr>
          <w:rFonts w:asciiTheme="minorHAnsi" w:hAnsiTheme="minorHAnsi"/>
          <w:sz w:val="22"/>
        </w:rPr>
        <w:t>la</w:t>
      </w:r>
      <w:proofErr w:type="gramEnd"/>
      <w:r w:rsidR="00405851">
        <w:rPr>
          <w:rFonts w:asciiTheme="minorHAnsi" w:hAnsiTheme="minorHAnsi"/>
          <w:sz w:val="22"/>
        </w:rPr>
        <w:t xml:space="preserve"> non cohabitation comme un moyen d’échapper à la division traditionnelle des rôles</w:t>
      </w:r>
      <w:r w:rsidR="00A54B96">
        <w:rPr>
          <w:rFonts w:asciiTheme="minorHAnsi" w:hAnsiTheme="minorHAnsi"/>
          <w:sz w:val="22"/>
        </w:rPr>
        <w:t xml:space="preserve">. </w:t>
      </w:r>
      <w:r w:rsidR="00C52878">
        <w:rPr>
          <w:rFonts w:asciiTheme="minorHAnsi" w:hAnsiTheme="minorHAnsi"/>
          <w:sz w:val="22"/>
        </w:rPr>
        <w:t>Plus généralement</w:t>
      </w:r>
      <w:r w:rsidR="003B16F1">
        <w:rPr>
          <w:rFonts w:asciiTheme="minorHAnsi" w:hAnsiTheme="minorHAnsi"/>
          <w:sz w:val="22"/>
        </w:rPr>
        <w:t xml:space="preserve">, </w:t>
      </w:r>
      <w:r w:rsidR="00405851">
        <w:rPr>
          <w:rFonts w:asciiTheme="minorHAnsi" w:hAnsiTheme="minorHAnsi"/>
          <w:sz w:val="22"/>
        </w:rPr>
        <w:t xml:space="preserve">Gilda Charrier et </w:t>
      </w:r>
      <w:r w:rsidR="003B16F1">
        <w:rPr>
          <w:rFonts w:asciiTheme="minorHAnsi" w:hAnsiTheme="minorHAnsi"/>
          <w:sz w:val="22"/>
        </w:rPr>
        <w:t xml:space="preserve">Marie-Laure </w:t>
      </w:r>
      <w:proofErr w:type="spellStart"/>
      <w:r w:rsidR="003B16F1">
        <w:rPr>
          <w:rFonts w:asciiTheme="minorHAnsi" w:hAnsiTheme="minorHAnsi"/>
          <w:sz w:val="22"/>
        </w:rPr>
        <w:t>Déroff</w:t>
      </w:r>
      <w:proofErr w:type="spellEnd"/>
      <w:r w:rsidR="003B16F1">
        <w:rPr>
          <w:rFonts w:asciiTheme="minorHAnsi" w:hAnsiTheme="minorHAnsi"/>
          <w:sz w:val="22"/>
        </w:rPr>
        <w:t xml:space="preserve"> estiment que l</w:t>
      </w:r>
      <w:r>
        <w:rPr>
          <w:rFonts w:asciiTheme="minorHAnsi" w:hAnsiTheme="minorHAnsi"/>
          <w:sz w:val="22"/>
        </w:rPr>
        <w:t xml:space="preserve">a conjugalité sans cohabitation se fonderait sur </w:t>
      </w:r>
      <w:r w:rsidR="00C52878">
        <w:rPr>
          <w:rFonts w:asciiTheme="minorHAnsi" w:hAnsiTheme="minorHAnsi"/>
          <w:sz w:val="22"/>
        </w:rPr>
        <w:t xml:space="preserve">un plus grand </w:t>
      </w:r>
      <w:r>
        <w:rPr>
          <w:rFonts w:asciiTheme="minorHAnsi" w:hAnsiTheme="minorHAnsi"/>
          <w:sz w:val="22"/>
        </w:rPr>
        <w:t>respect des manières de chacun, supposées différentes (Ch</w:t>
      </w:r>
      <w:r w:rsidR="004A1408">
        <w:rPr>
          <w:rFonts w:asciiTheme="minorHAnsi" w:hAnsiTheme="minorHAnsi"/>
          <w:sz w:val="22"/>
        </w:rPr>
        <w:t>a</w:t>
      </w:r>
      <w:r>
        <w:rPr>
          <w:rFonts w:asciiTheme="minorHAnsi" w:hAnsiTheme="minorHAnsi"/>
          <w:sz w:val="22"/>
        </w:rPr>
        <w:t xml:space="preserve">rrier et </w:t>
      </w:r>
      <w:proofErr w:type="spellStart"/>
      <w:r>
        <w:rPr>
          <w:rFonts w:asciiTheme="minorHAnsi" w:hAnsiTheme="minorHAnsi"/>
          <w:sz w:val="22"/>
        </w:rPr>
        <w:t>Deroff</w:t>
      </w:r>
      <w:proofErr w:type="spellEnd"/>
      <w:r>
        <w:rPr>
          <w:rFonts w:asciiTheme="minorHAnsi" w:hAnsiTheme="minorHAnsi"/>
          <w:sz w:val="22"/>
        </w:rPr>
        <w:t xml:space="preserve"> 2005) et permettrait une mise à distance de la vie conjugale commune pour se définir personnellement (Charrier, 2008). </w:t>
      </w:r>
      <w:r w:rsidR="003B16F1">
        <w:rPr>
          <w:rFonts w:asciiTheme="minorHAnsi" w:hAnsiTheme="minorHAnsi"/>
          <w:sz w:val="22"/>
        </w:rPr>
        <w:t>En ce sens, l</w:t>
      </w:r>
      <w:r>
        <w:rPr>
          <w:rFonts w:asciiTheme="minorHAnsi" w:hAnsiTheme="minorHAnsi"/>
          <w:sz w:val="22"/>
        </w:rPr>
        <w:t xml:space="preserve">e </w:t>
      </w:r>
      <w:r w:rsidRPr="00BF0042">
        <w:rPr>
          <w:rFonts w:asciiTheme="minorHAnsi" w:hAnsiTheme="minorHAnsi"/>
          <w:i/>
          <w:sz w:val="22"/>
        </w:rPr>
        <w:t xml:space="preserve">Living </w:t>
      </w:r>
      <w:proofErr w:type="spellStart"/>
      <w:r w:rsidRPr="00BF0042">
        <w:rPr>
          <w:rFonts w:asciiTheme="minorHAnsi" w:hAnsiTheme="minorHAnsi"/>
          <w:i/>
          <w:sz w:val="22"/>
        </w:rPr>
        <w:t>Apart</w:t>
      </w:r>
      <w:proofErr w:type="spellEnd"/>
      <w:r w:rsidRPr="00BF0042">
        <w:rPr>
          <w:rFonts w:asciiTheme="minorHAnsi" w:hAnsiTheme="minorHAnsi"/>
          <w:i/>
          <w:sz w:val="22"/>
        </w:rPr>
        <w:t xml:space="preserve"> </w:t>
      </w:r>
      <w:proofErr w:type="spellStart"/>
      <w:r w:rsidRPr="00BF0042">
        <w:rPr>
          <w:rFonts w:asciiTheme="minorHAnsi" w:hAnsiTheme="minorHAnsi"/>
          <w:i/>
          <w:sz w:val="22"/>
        </w:rPr>
        <w:t>Together</w:t>
      </w:r>
      <w:proofErr w:type="spellEnd"/>
      <w:r>
        <w:rPr>
          <w:rFonts w:asciiTheme="minorHAnsi" w:hAnsiTheme="minorHAnsi"/>
          <w:sz w:val="22"/>
        </w:rPr>
        <w:t xml:space="preserve"> serait une </w:t>
      </w:r>
      <w:r w:rsidR="003B16F1">
        <w:rPr>
          <w:rFonts w:asciiTheme="minorHAnsi" w:hAnsiTheme="minorHAnsi"/>
          <w:sz w:val="22"/>
        </w:rPr>
        <w:t>illustration</w:t>
      </w:r>
      <w:r>
        <w:rPr>
          <w:rFonts w:asciiTheme="minorHAnsi" w:hAnsiTheme="minorHAnsi"/>
          <w:sz w:val="22"/>
        </w:rPr>
        <w:t xml:space="preserve"> de la théorie de la Seconde transition démographique (</w:t>
      </w:r>
      <w:proofErr w:type="spellStart"/>
      <w:r>
        <w:rPr>
          <w:rFonts w:asciiTheme="minorHAnsi" w:hAnsiTheme="minorHAnsi"/>
          <w:sz w:val="22"/>
        </w:rPr>
        <w:t>Laesthage</w:t>
      </w:r>
      <w:proofErr w:type="spellEnd"/>
      <w:r>
        <w:rPr>
          <w:rFonts w:asciiTheme="minorHAnsi" w:hAnsiTheme="minorHAnsi"/>
          <w:sz w:val="22"/>
        </w:rPr>
        <w:t>, 1995)</w:t>
      </w:r>
      <w:r w:rsidR="00F60299">
        <w:rPr>
          <w:rFonts w:asciiTheme="minorHAnsi" w:hAnsiTheme="minorHAnsi"/>
          <w:sz w:val="22"/>
        </w:rPr>
        <w:t xml:space="preserve">. </w:t>
      </w:r>
      <w:proofErr w:type="spellStart"/>
      <w:r w:rsidR="0086395F">
        <w:rPr>
          <w:rFonts w:asciiTheme="minorHAnsi" w:hAnsiTheme="minorHAnsi"/>
          <w:sz w:val="22"/>
        </w:rPr>
        <w:t>Aart</w:t>
      </w:r>
      <w:proofErr w:type="spellEnd"/>
      <w:r w:rsidR="0086395F">
        <w:rPr>
          <w:rFonts w:asciiTheme="minorHAnsi" w:hAnsiTheme="minorHAnsi"/>
          <w:sz w:val="22"/>
        </w:rPr>
        <w:t xml:space="preserve"> </w:t>
      </w:r>
      <w:proofErr w:type="spellStart"/>
      <w:r w:rsidR="0086395F">
        <w:rPr>
          <w:rFonts w:asciiTheme="minorHAnsi" w:hAnsiTheme="minorHAnsi"/>
          <w:sz w:val="22"/>
        </w:rPr>
        <w:t>Liefbroer</w:t>
      </w:r>
      <w:proofErr w:type="spellEnd"/>
      <w:r w:rsidR="0086395F">
        <w:rPr>
          <w:rFonts w:asciiTheme="minorHAnsi" w:hAnsiTheme="minorHAnsi"/>
          <w:sz w:val="22"/>
        </w:rPr>
        <w:t xml:space="preserve"> </w:t>
      </w:r>
      <w:r w:rsidR="0086395F">
        <w:rPr>
          <w:rFonts w:asciiTheme="minorHAnsi" w:hAnsiTheme="minorHAnsi"/>
          <w:i/>
          <w:sz w:val="22"/>
        </w:rPr>
        <w:t>et al.</w:t>
      </w:r>
      <w:r w:rsidR="0086395F">
        <w:rPr>
          <w:rFonts w:asciiTheme="minorHAnsi" w:hAnsiTheme="minorHAnsi"/>
          <w:sz w:val="22"/>
        </w:rPr>
        <w:t xml:space="preserve"> (2015) </w:t>
      </w:r>
      <w:r w:rsidR="007A4A38">
        <w:rPr>
          <w:rFonts w:asciiTheme="minorHAnsi" w:hAnsiTheme="minorHAnsi"/>
          <w:sz w:val="22"/>
        </w:rPr>
        <w:t>mettent en évidence</w:t>
      </w:r>
      <w:r w:rsidR="0086395F">
        <w:rPr>
          <w:rFonts w:asciiTheme="minorHAnsi" w:hAnsiTheme="minorHAnsi"/>
          <w:sz w:val="22"/>
        </w:rPr>
        <w:t xml:space="preserve"> une </w:t>
      </w:r>
      <w:r w:rsidR="000848BF">
        <w:rPr>
          <w:rFonts w:asciiTheme="minorHAnsi" w:hAnsiTheme="minorHAnsi"/>
          <w:sz w:val="22"/>
        </w:rPr>
        <w:t>partition</w:t>
      </w:r>
      <w:r w:rsidR="0086395F">
        <w:rPr>
          <w:rFonts w:asciiTheme="minorHAnsi" w:hAnsiTheme="minorHAnsi"/>
          <w:sz w:val="22"/>
        </w:rPr>
        <w:t xml:space="preserve"> Est-Ouest qui corrobore l’idée selon laquelle les LAT sont plus répandus dans </w:t>
      </w:r>
      <w:r w:rsidR="000848BF">
        <w:rPr>
          <w:rFonts w:asciiTheme="minorHAnsi" w:hAnsiTheme="minorHAnsi"/>
          <w:sz w:val="22"/>
        </w:rPr>
        <w:t>l</w:t>
      </w:r>
      <w:r w:rsidR="0086395F">
        <w:rPr>
          <w:rFonts w:asciiTheme="minorHAnsi" w:hAnsiTheme="minorHAnsi"/>
          <w:sz w:val="22"/>
        </w:rPr>
        <w:t>es pays</w:t>
      </w:r>
      <w:r w:rsidR="000848BF">
        <w:rPr>
          <w:rFonts w:asciiTheme="minorHAnsi" w:hAnsiTheme="minorHAnsi"/>
          <w:sz w:val="22"/>
        </w:rPr>
        <w:t xml:space="preserve"> les </w:t>
      </w:r>
      <w:r w:rsidR="007A4A38">
        <w:rPr>
          <w:rFonts w:asciiTheme="minorHAnsi" w:hAnsiTheme="minorHAnsi"/>
          <w:sz w:val="22"/>
        </w:rPr>
        <w:t>plus avancés</w:t>
      </w:r>
      <w:r w:rsidR="00A35B80">
        <w:rPr>
          <w:rFonts w:asciiTheme="minorHAnsi" w:hAnsiTheme="minorHAnsi"/>
          <w:sz w:val="22"/>
        </w:rPr>
        <w:t xml:space="preserve"> dans la Seconde Transition Démographique </w:t>
      </w:r>
      <w:r w:rsidR="007A4A38">
        <w:rPr>
          <w:rFonts w:asciiTheme="minorHAnsi" w:hAnsiTheme="minorHAnsi"/>
          <w:sz w:val="22"/>
        </w:rPr>
        <w:t>et dans lesquels</w:t>
      </w:r>
      <w:r w:rsidR="00A35B80">
        <w:rPr>
          <w:rFonts w:asciiTheme="minorHAnsi" w:hAnsiTheme="minorHAnsi"/>
          <w:sz w:val="22"/>
        </w:rPr>
        <w:t xml:space="preserve"> il existe des alternatives au mariage.</w:t>
      </w:r>
    </w:p>
    <w:p w:rsidR="00DB255E" w:rsidRDefault="00E41CD1" w:rsidP="00DB255E">
      <w:pPr>
        <w:spacing w:before="120" w:line="312" w:lineRule="auto"/>
        <w:jc w:val="both"/>
        <w:rPr>
          <w:rFonts w:asciiTheme="minorHAnsi" w:hAnsiTheme="minorHAnsi"/>
          <w:sz w:val="22"/>
        </w:rPr>
      </w:pPr>
      <w:r>
        <w:rPr>
          <w:rFonts w:asciiTheme="minorHAnsi" w:hAnsiTheme="minorHAnsi"/>
          <w:sz w:val="22"/>
        </w:rPr>
        <w:t>Quatrièmement, s</w:t>
      </w:r>
      <w:r w:rsidR="00DB255E">
        <w:rPr>
          <w:rFonts w:asciiTheme="minorHAnsi" w:hAnsiTheme="minorHAnsi"/>
          <w:sz w:val="22"/>
        </w:rPr>
        <w:t xml:space="preserve">ur un plan démographique, les parcours conjugaux sont de plus en plus émaillés par des séparations et des divorces. Dans ce contexte, plusieurs logiques peuvent conduire à ne pas </w:t>
      </w:r>
      <w:r w:rsidR="00DB255E">
        <w:rPr>
          <w:rFonts w:asciiTheme="minorHAnsi" w:hAnsiTheme="minorHAnsi"/>
          <w:sz w:val="22"/>
        </w:rPr>
        <w:lastRenderedPageBreak/>
        <w:t xml:space="preserve">cohabiter dans le cadre d’une nouvelle relation amoureuse. D’un côté, certains parents souhaitent éviter de perturber leurs enfants issus d’une précédente relation en leur imposant une figure beau-parentale (Levin </w:t>
      </w:r>
      <w:r w:rsidR="00A35B80">
        <w:rPr>
          <w:rFonts w:asciiTheme="minorHAnsi" w:hAnsiTheme="minorHAnsi"/>
          <w:sz w:val="22"/>
        </w:rPr>
        <w:t>et</w:t>
      </w:r>
      <w:r w:rsidR="00DB255E">
        <w:rPr>
          <w:rFonts w:asciiTheme="minorHAnsi" w:hAnsiTheme="minorHAnsi"/>
          <w:sz w:val="22"/>
        </w:rPr>
        <w:t xml:space="preserve"> </w:t>
      </w:r>
      <w:proofErr w:type="spellStart"/>
      <w:r w:rsidR="00DB255E">
        <w:rPr>
          <w:rFonts w:asciiTheme="minorHAnsi" w:hAnsiTheme="minorHAnsi"/>
          <w:sz w:val="22"/>
        </w:rPr>
        <w:t>Trost</w:t>
      </w:r>
      <w:proofErr w:type="spellEnd"/>
      <w:r w:rsidR="00DB255E">
        <w:rPr>
          <w:rFonts w:asciiTheme="minorHAnsi" w:hAnsiTheme="minorHAnsi"/>
          <w:sz w:val="22"/>
        </w:rPr>
        <w:t xml:space="preserve">, 1999 ; </w:t>
      </w:r>
      <w:proofErr w:type="spellStart"/>
      <w:r w:rsidR="00DB255E">
        <w:rPr>
          <w:rFonts w:asciiTheme="minorHAnsi" w:hAnsiTheme="minorHAnsi"/>
          <w:sz w:val="22"/>
        </w:rPr>
        <w:t>Bawin</w:t>
      </w:r>
      <w:proofErr w:type="spellEnd"/>
      <w:r w:rsidR="00DB255E">
        <w:rPr>
          <w:rFonts w:asciiTheme="minorHAnsi" w:hAnsiTheme="minorHAnsi"/>
          <w:sz w:val="22"/>
        </w:rPr>
        <w:t xml:space="preserve">-Legros, 2001 ; Levin, 2004 ; Duncan </w:t>
      </w:r>
      <w:r w:rsidR="00DB255E">
        <w:rPr>
          <w:rFonts w:asciiTheme="minorHAnsi" w:hAnsiTheme="minorHAnsi"/>
          <w:i/>
          <w:sz w:val="22"/>
        </w:rPr>
        <w:t xml:space="preserve">et </w:t>
      </w:r>
      <w:proofErr w:type="gramStart"/>
      <w:r w:rsidR="00DB255E">
        <w:rPr>
          <w:rFonts w:asciiTheme="minorHAnsi" w:hAnsiTheme="minorHAnsi"/>
          <w:i/>
          <w:sz w:val="22"/>
        </w:rPr>
        <w:t>al.</w:t>
      </w:r>
      <w:r w:rsidR="00DB255E">
        <w:rPr>
          <w:rFonts w:asciiTheme="minorHAnsi" w:hAnsiTheme="minorHAnsi"/>
          <w:sz w:val="22"/>
        </w:rPr>
        <w:t>,</w:t>
      </w:r>
      <w:proofErr w:type="gramEnd"/>
      <w:r w:rsidR="00DB255E">
        <w:rPr>
          <w:rFonts w:asciiTheme="minorHAnsi" w:hAnsiTheme="minorHAnsi"/>
          <w:sz w:val="22"/>
        </w:rPr>
        <w:t xml:space="preserve"> 2013). Cette même logique prévaut </w:t>
      </w:r>
      <w:r w:rsidR="00D94BD6">
        <w:rPr>
          <w:rFonts w:asciiTheme="minorHAnsi" w:hAnsiTheme="minorHAnsi"/>
          <w:sz w:val="22"/>
        </w:rPr>
        <w:t xml:space="preserve">également </w:t>
      </w:r>
      <w:r w:rsidR="00DB255E">
        <w:rPr>
          <w:rFonts w:asciiTheme="minorHAnsi" w:hAnsiTheme="minorHAnsi"/>
          <w:sz w:val="22"/>
        </w:rPr>
        <w:t xml:space="preserve">dans l’après-veuvage, avec </w:t>
      </w:r>
      <w:r w:rsidR="00BC50D8">
        <w:rPr>
          <w:rFonts w:asciiTheme="minorHAnsi" w:hAnsiTheme="minorHAnsi"/>
          <w:sz w:val="22"/>
        </w:rPr>
        <w:t xml:space="preserve">l’existence </w:t>
      </w:r>
      <w:r w:rsidR="00DB255E">
        <w:rPr>
          <w:rFonts w:asciiTheme="minorHAnsi" w:hAnsiTheme="minorHAnsi"/>
          <w:sz w:val="22"/>
        </w:rPr>
        <w:t>d’enfants ou de petits-enfants avec qui l’on souhaite poursuivre des relations apaisées (</w:t>
      </w:r>
      <w:proofErr w:type="spellStart"/>
      <w:r w:rsidR="00DB255E">
        <w:rPr>
          <w:rFonts w:asciiTheme="minorHAnsi" w:hAnsiTheme="minorHAnsi"/>
          <w:sz w:val="22"/>
        </w:rPr>
        <w:t>Caradec</w:t>
      </w:r>
      <w:proofErr w:type="spellEnd"/>
      <w:r w:rsidR="00DB255E">
        <w:rPr>
          <w:rFonts w:asciiTheme="minorHAnsi" w:hAnsiTheme="minorHAnsi"/>
          <w:sz w:val="22"/>
        </w:rPr>
        <w:t>, 199</w:t>
      </w:r>
      <w:r w:rsidR="00D90502">
        <w:rPr>
          <w:rFonts w:asciiTheme="minorHAnsi" w:hAnsiTheme="minorHAnsi"/>
          <w:sz w:val="22"/>
        </w:rPr>
        <w:t>7</w:t>
      </w:r>
      <w:r w:rsidR="00DB255E">
        <w:rPr>
          <w:rFonts w:asciiTheme="minorHAnsi" w:hAnsiTheme="minorHAnsi"/>
          <w:sz w:val="22"/>
        </w:rPr>
        <w:t xml:space="preserve">). De l’autre, la séparation résidentielle peut être un comportement de prudence, soit </w:t>
      </w:r>
      <w:r w:rsidR="00BC50D8">
        <w:rPr>
          <w:rFonts w:asciiTheme="minorHAnsi" w:hAnsiTheme="minorHAnsi"/>
          <w:sz w:val="22"/>
        </w:rPr>
        <w:t xml:space="preserve">en début de relation </w:t>
      </w:r>
      <w:r w:rsidR="00DB255E">
        <w:rPr>
          <w:rFonts w:asciiTheme="minorHAnsi" w:hAnsiTheme="minorHAnsi"/>
          <w:sz w:val="22"/>
        </w:rPr>
        <w:t xml:space="preserve">pour prendre le temps de vérifier la solidité de </w:t>
      </w:r>
      <w:r w:rsidR="00BC50D8">
        <w:rPr>
          <w:rFonts w:asciiTheme="minorHAnsi" w:hAnsiTheme="minorHAnsi"/>
          <w:sz w:val="22"/>
        </w:rPr>
        <w:t>celle-ci</w:t>
      </w:r>
      <w:r w:rsidR="00DB255E">
        <w:rPr>
          <w:rFonts w:asciiTheme="minorHAnsi" w:hAnsiTheme="minorHAnsi"/>
          <w:sz w:val="22"/>
        </w:rPr>
        <w:t xml:space="preserve"> tout en gardant un lieu de repli (Villeneuve-</w:t>
      </w:r>
      <w:proofErr w:type="spellStart"/>
      <w:r w:rsidR="00DB255E">
        <w:rPr>
          <w:rFonts w:asciiTheme="minorHAnsi" w:hAnsiTheme="minorHAnsi"/>
          <w:sz w:val="22"/>
        </w:rPr>
        <w:t>Gokalp</w:t>
      </w:r>
      <w:proofErr w:type="spellEnd"/>
      <w:r w:rsidR="00DB255E">
        <w:rPr>
          <w:rFonts w:asciiTheme="minorHAnsi" w:hAnsiTheme="minorHAnsi"/>
          <w:sz w:val="22"/>
        </w:rPr>
        <w:t xml:space="preserve">, 1997), </w:t>
      </w:r>
      <w:r w:rsidR="00EC2BE2">
        <w:rPr>
          <w:rFonts w:asciiTheme="minorHAnsi" w:hAnsiTheme="minorHAnsi"/>
          <w:sz w:val="22"/>
        </w:rPr>
        <w:t xml:space="preserve">donc une situation plutôt transitoire, </w:t>
      </w:r>
      <w:r w:rsidR="00DB255E">
        <w:rPr>
          <w:rFonts w:asciiTheme="minorHAnsi" w:hAnsiTheme="minorHAnsi"/>
          <w:sz w:val="22"/>
        </w:rPr>
        <w:t xml:space="preserve">soit de manière plus </w:t>
      </w:r>
      <w:r w:rsidR="00EC2BE2">
        <w:rPr>
          <w:rFonts w:asciiTheme="minorHAnsi" w:hAnsiTheme="minorHAnsi"/>
          <w:sz w:val="22"/>
        </w:rPr>
        <w:t>tranchée</w:t>
      </w:r>
      <w:r w:rsidR="00DB255E">
        <w:rPr>
          <w:rFonts w:asciiTheme="minorHAnsi" w:hAnsiTheme="minorHAnsi"/>
          <w:sz w:val="22"/>
        </w:rPr>
        <w:t xml:space="preserve"> afin d’éviter de reproduire les erreurs du passé et prendre le risque de revivre un divorce ou une séparation</w:t>
      </w:r>
      <w:r w:rsidR="007873AA">
        <w:rPr>
          <w:rFonts w:asciiTheme="minorHAnsi" w:hAnsiTheme="minorHAnsi"/>
          <w:sz w:val="22"/>
        </w:rPr>
        <w:t xml:space="preserve"> qui a pu laisser des souvenirs douloureux</w:t>
      </w:r>
      <w:r w:rsidR="00DB255E">
        <w:rPr>
          <w:rFonts w:asciiTheme="minorHAnsi" w:hAnsiTheme="minorHAnsi"/>
          <w:sz w:val="22"/>
        </w:rPr>
        <w:t xml:space="preserve"> (Levin, 2004 ; Duncan </w:t>
      </w:r>
      <w:r w:rsidR="00DB255E" w:rsidRPr="00A46190">
        <w:rPr>
          <w:rFonts w:asciiTheme="minorHAnsi" w:hAnsiTheme="minorHAnsi"/>
          <w:i/>
          <w:color w:val="000000" w:themeColor="text1"/>
          <w:sz w:val="22"/>
        </w:rPr>
        <w:t>et al.</w:t>
      </w:r>
      <w:r w:rsidR="00DB255E" w:rsidRPr="00A46190">
        <w:rPr>
          <w:rFonts w:asciiTheme="minorHAnsi" w:hAnsiTheme="minorHAnsi"/>
          <w:color w:val="000000" w:themeColor="text1"/>
          <w:sz w:val="22"/>
        </w:rPr>
        <w:t>, 2013).</w:t>
      </w:r>
      <w:r w:rsidR="00A46190" w:rsidRPr="00A46190">
        <w:rPr>
          <w:rFonts w:asciiTheme="minorHAnsi" w:hAnsiTheme="minorHAnsi"/>
          <w:color w:val="000000" w:themeColor="text1"/>
          <w:sz w:val="22"/>
        </w:rPr>
        <w:t xml:space="preserve"> </w:t>
      </w:r>
    </w:p>
    <w:p w:rsidR="003F7AF2" w:rsidRDefault="00E41CD1" w:rsidP="009C23E6">
      <w:pPr>
        <w:spacing w:before="120" w:line="312" w:lineRule="auto"/>
        <w:jc w:val="both"/>
        <w:rPr>
          <w:rFonts w:asciiTheme="minorHAnsi" w:hAnsiTheme="minorHAnsi"/>
          <w:sz w:val="22"/>
        </w:rPr>
      </w:pPr>
      <w:r>
        <w:rPr>
          <w:rFonts w:asciiTheme="minorHAnsi" w:hAnsiTheme="minorHAnsi"/>
          <w:sz w:val="22"/>
        </w:rPr>
        <w:t>Cinquièmement</w:t>
      </w:r>
      <w:r w:rsidR="0024730A">
        <w:rPr>
          <w:rFonts w:asciiTheme="minorHAnsi" w:hAnsiTheme="minorHAnsi"/>
          <w:sz w:val="22"/>
        </w:rPr>
        <w:t xml:space="preserve">, </w:t>
      </w:r>
      <w:r w:rsidR="001B6A91">
        <w:rPr>
          <w:rFonts w:asciiTheme="minorHAnsi" w:hAnsiTheme="minorHAnsi"/>
          <w:sz w:val="22"/>
        </w:rPr>
        <w:t>le</w:t>
      </w:r>
      <w:r w:rsidR="00205852">
        <w:rPr>
          <w:rFonts w:asciiTheme="minorHAnsi" w:hAnsiTheme="minorHAnsi"/>
          <w:sz w:val="22"/>
        </w:rPr>
        <w:t xml:space="preserve"> développement de</w:t>
      </w:r>
      <w:r w:rsidR="001B6A91">
        <w:rPr>
          <w:rFonts w:asciiTheme="minorHAnsi" w:hAnsiTheme="minorHAnsi"/>
          <w:sz w:val="22"/>
        </w:rPr>
        <w:t xml:space="preserve"> moyens de transport à la fois plus rapides et plus accessibles </w:t>
      </w:r>
      <w:r w:rsidR="00863748">
        <w:rPr>
          <w:rFonts w:asciiTheme="minorHAnsi" w:hAnsiTheme="minorHAnsi"/>
          <w:sz w:val="22"/>
        </w:rPr>
        <w:t xml:space="preserve">facilite </w:t>
      </w:r>
      <w:r>
        <w:rPr>
          <w:rFonts w:asciiTheme="minorHAnsi" w:hAnsiTheme="minorHAnsi"/>
          <w:sz w:val="22"/>
        </w:rPr>
        <w:t>d</w:t>
      </w:r>
      <w:r w:rsidR="001B6A91">
        <w:rPr>
          <w:rFonts w:asciiTheme="minorHAnsi" w:hAnsiTheme="minorHAnsi"/>
          <w:sz w:val="22"/>
        </w:rPr>
        <w:t xml:space="preserve">es rencontres </w:t>
      </w:r>
      <w:r w:rsidR="00205852">
        <w:rPr>
          <w:rFonts w:asciiTheme="minorHAnsi" w:hAnsiTheme="minorHAnsi"/>
          <w:sz w:val="22"/>
        </w:rPr>
        <w:t>avec quelqu’un qui réside ailleurs</w:t>
      </w:r>
      <w:r w:rsidR="001B6A91">
        <w:rPr>
          <w:rFonts w:asciiTheme="minorHAnsi" w:hAnsiTheme="minorHAnsi"/>
          <w:sz w:val="22"/>
        </w:rPr>
        <w:t xml:space="preserve"> </w:t>
      </w:r>
      <w:r w:rsidR="00205852">
        <w:rPr>
          <w:rFonts w:asciiTheme="minorHAnsi" w:hAnsiTheme="minorHAnsi"/>
          <w:sz w:val="22"/>
        </w:rPr>
        <w:t>(Levin, 2004)</w:t>
      </w:r>
      <w:r w:rsidR="0062763F">
        <w:rPr>
          <w:rFonts w:asciiTheme="minorHAnsi" w:hAnsiTheme="minorHAnsi"/>
          <w:sz w:val="22"/>
        </w:rPr>
        <w:t xml:space="preserve">. L’entretien de ces relations à distance est </w:t>
      </w:r>
      <w:r w:rsidR="00863748">
        <w:rPr>
          <w:rFonts w:asciiTheme="minorHAnsi" w:hAnsiTheme="minorHAnsi"/>
          <w:sz w:val="22"/>
        </w:rPr>
        <w:t>désormais</w:t>
      </w:r>
      <w:r w:rsidR="0062763F">
        <w:rPr>
          <w:rFonts w:asciiTheme="minorHAnsi" w:hAnsiTheme="minorHAnsi"/>
          <w:sz w:val="22"/>
        </w:rPr>
        <w:t xml:space="preserve"> facilité grâce aux techniques modernes de communication (téléphone portable, Skype, etc.)</w:t>
      </w:r>
      <w:r w:rsidR="00205852">
        <w:rPr>
          <w:rFonts w:asciiTheme="minorHAnsi" w:hAnsiTheme="minorHAnsi"/>
          <w:sz w:val="22"/>
        </w:rPr>
        <w:t xml:space="preserve">. À cela s’ajoute </w:t>
      </w:r>
      <w:r w:rsidR="00A35B80">
        <w:rPr>
          <w:rFonts w:asciiTheme="minorHAnsi" w:hAnsiTheme="minorHAnsi"/>
          <w:sz w:val="22"/>
        </w:rPr>
        <w:t>l</w:t>
      </w:r>
      <w:r w:rsidR="00EC2BE2">
        <w:rPr>
          <w:rFonts w:asciiTheme="minorHAnsi" w:hAnsiTheme="minorHAnsi"/>
          <w:sz w:val="22"/>
        </w:rPr>
        <w:t>’émergence</w:t>
      </w:r>
      <w:r w:rsidR="00205852">
        <w:rPr>
          <w:rFonts w:asciiTheme="minorHAnsi" w:hAnsiTheme="minorHAnsi"/>
          <w:sz w:val="22"/>
        </w:rPr>
        <w:t xml:space="preserve"> de nouveaux modes de rencontre</w:t>
      </w:r>
      <w:r w:rsidR="008E3115">
        <w:rPr>
          <w:rFonts w:asciiTheme="minorHAnsi" w:hAnsiTheme="minorHAnsi"/>
          <w:sz w:val="22"/>
        </w:rPr>
        <w:t xml:space="preserve">, notamment </w:t>
      </w:r>
      <w:r w:rsidR="008E3115">
        <w:rPr>
          <w:rFonts w:asciiTheme="minorHAnsi" w:hAnsiTheme="minorHAnsi"/>
          <w:i/>
          <w:sz w:val="22"/>
        </w:rPr>
        <w:t xml:space="preserve">via </w:t>
      </w:r>
      <w:r w:rsidR="008E3115">
        <w:rPr>
          <w:rFonts w:asciiTheme="minorHAnsi" w:hAnsiTheme="minorHAnsi"/>
          <w:sz w:val="22"/>
        </w:rPr>
        <w:t xml:space="preserve">les sites internet </w:t>
      </w:r>
      <w:r w:rsidR="00205852">
        <w:rPr>
          <w:rFonts w:asciiTheme="minorHAnsi" w:hAnsiTheme="minorHAnsi"/>
          <w:sz w:val="22"/>
        </w:rPr>
        <w:t>et les réseaux sociaux</w:t>
      </w:r>
      <w:r w:rsidR="008124CB">
        <w:rPr>
          <w:rFonts w:asciiTheme="minorHAnsi" w:hAnsiTheme="minorHAnsi"/>
          <w:sz w:val="22"/>
        </w:rPr>
        <w:t>,</w:t>
      </w:r>
      <w:r w:rsidR="00DC6DC3">
        <w:rPr>
          <w:rFonts w:asciiTheme="minorHAnsi" w:hAnsiTheme="minorHAnsi"/>
          <w:sz w:val="22"/>
        </w:rPr>
        <w:t xml:space="preserve"> qui permettent d’élargir géographiquement le champ des rencontres.</w:t>
      </w:r>
    </w:p>
    <w:p w:rsidR="004D79A0" w:rsidRPr="00931A56" w:rsidRDefault="004D79A0" w:rsidP="009C23E6">
      <w:pPr>
        <w:spacing w:before="120" w:line="312" w:lineRule="auto"/>
        <w:jc w:val="both"/>
        <w:rPr>
          <w:rFonts w:asciiTheme="minorHAnsi" w:hAnsiTheme="minorHAnsi"/>
          <w:sz w:val="22"/>
        </w:rPr>
      </w:pPr>
      <w:r>
        <w:rPr>
          <w:rFonts w:asciiTheme="minorHAnsi" w:hAnsiTheme="minorHAnsi"/>
          <w:sz w:val="22"/>
        </w:rPr>
        <w:t xml:space="preserve">Ces éléments </w:t>
      </w:r>
      <w:r w:rsidR="00B32EA0">
        <w:rPr>
          <w:rFonts w:asciiTheme="minorHAnsi" w:hAnsiTheme="minorHAnsi"/>
          <w:sz w:val="22"/>
        </w:rPr>
        <w:t>contextuels</w:t>
      </w:r>
      <w:r>
        <w:rPr>
          <w:rFonts w:asciiTheme="minorHAnsi" w:hAnsiTheme="minorHAnsi"/>
          <w:sz w:val="22"/>
        </w:rPr>
        <w:t xml:space="preserve"> laissent entrevoir des situations assez contrastées et une signification plurielle </w:t>
      </w:r>
      <w:proofErr w:type="gramStart"/>
      <w:r>
        <w:rPr>
          <w:rFonts w:asciiTheme="minorHAnsi" w:hAnsiTheme="minorHAnsi"/>
          <w:sz w:val="22"/>
        </w:rPr>
        <w:t>de la</w:t>
      </w:r>
      <w:proofErr w:type="gramEnd"/>
      <w:r>
        <w:rPr>
          <w:rFonts w:asciiTheme="minorHAnsi" w:hAnsiTheme="minorHAnsi"/>
          <w:sz w:val="22"/>
        </w:rPr>
        <w:t xml:space="preserve"> non cohabitation. </w:t>
      </w:r>
    </w:p>
    <w:p w:rsidR="00CA273A" w:rsidRPr="00CA273A" w:rsidRDefault="00CA273A" w:rsidP="00CA273A">
      <w:pPr>
        <w:spacing w:before="120" w:line="312" w:lineRule="auto"/>
        <w:jc w:val="both"/>
        <w:rPr>
          <w:rFonts w:asciiTheme="minorHAnsi" w:hAnsiTheme="minorHAnsi"/>
          <w:sz w:val="22"/>
        </w:rPr>
      </w:pPr>
    </w:p>
    <w:p w:rsidR="00876CBB" w:rsidRPr="00876CBB" w:rsidRDefault="00D406BA" w:rsidP="0071783F">
      <w:pPr>
        <w:spacing w:before="120" w:line="312" w:lineRule="auto"/>
        <w:rPr>
          <w:rFonts w:asciiTheme="minorHAnsi" w:hAnsiTheme="minorHAnsi"/>
          <w:i/>
          <w:sz w:val="22"/>
        </w:rPr>
      </w:pPr>
      <w:r>
        <w:rPr>
          <w:rFonts w:asciiTheme="minorHAnsi" w:hAnsiTheme="minorHAnsi"/>
          <w:i/>
          <w:sz w:val="22"/>
        </w:rPr>
        <w:t xml:space="preserve">2.3 </w:t>
      </w:r>
      <w:r w:rsidR="00876CBB">
        <w:rPr>
          <w:rFonts w:asciiTheme="minorHAnsi" w:hAnsiTheme="minorHAnsi"/>
          <w:i/>
          <w:sz w:val="22"/>
        </w:rPr>
        <w:t xml:space="preserve">Qu’est-ce que le Living </w:t>
      </w:r>
      <w:proofErr w:type="spellStart"/>
      <w:r w:rsidR="00876CBB">
        <w:rPr>
          <w:rFonts w:asciiTheme="minorHAnsi" w:hAnsiTheme="minorHAnsi"/>
          <w:i/>
          <w:sz w:val="22"/>
        </w:rPr>
        <w:t>Apart</w:t>
      </w:r>
      <w:proofErr w:type="spellEnd"/>
      <w:r w:rsidR="00876CBB">
        <w:rPr>
          <w:rFonts w:asciiTheme="minorHAnsi" w:hAnsiTheme="minorHAnsi"/>
          <w:i/>
          <w:sz w:val="22"/>
        </w:rPr>
        <w:t xml:space="preserve"> </w:t>
      </w:r>
      <w:proofErr w:type="spellStart"/>
      <w:r w:rsidR="00876CBB">
        <w:rPr>
          <w:rFonts w:asciiTheme="minorHAnsi" w:hAnsiTheme="minorHAnsi"/>
          <w:i/>
          <w:sz w:val="22"/>
        </w:rPr>
        <w:t>Together</w:t>
      </w:r>
      <w:proofErr w:type="spellEnd"/>
      <w:r w:rsidR="00876CBB">
        <w:rPr>
          <w:rFonts w:asciiTheme="minorHAnsi" w:hAnsiTheme="minorHAnsi"/>
          <w:i/>
          <w:sz w:val="22"/>
        </w:rPr>
        <w:t> ? Polysémie d’un concept</w:t>
      </w:r>
    </w:p>
    <w:p w:rsidR="0067450C" w:rsidRDefault="00E20852" w:rsidP="003E58D0">
      <w:pPr>
        <w:spacing w:before="120" w:line="312" w:lineRule="auto"/>
        <w:jc w:val="both"/>
        <w:rPr>
          <w:rFonts w:asciiTheme="minorHAnsi" w:hAnsiTheme="minorHAnsi"/>
          <w:sz w:val="22"/>
        </w:rPr>
      </w:pPr>
      <w:r>
        <w:rPr>
          <w:rFonts w:asciiTheme="minorHAnsi" w:hAnsiTheme="minorHAnsi"/>
          <w:sz w:val="22"/>
        </w:rPr>
        <w:t xml:space="preserve">Selon le contexte, les LAT peuvent </w:t>
      </w:r>
      <w:r w:rsidR="004C6B77">
        <w:rPr>
          <w:rFonts w:asciiTheme="minorHAnsi" w:hAnsiTheme="minorHAnsi"/>
          <w:sz w:val="22"/>
        </w:rPr>
        <w:t xml:space="preserve">être considérés comme une étape dans le processus de </w:t>
      </w:r>
      <w:proofErr w:type="spellStart"/>
      <w:r w:rsidR="004C6B77">
        <w:rPr>
          <w:rFonts w:asciiTheme="minorHAnsi" w:hAnsiTheme="minorHAnsi"/>
          <w:sz w:val="22"/>
        </w:rPr>
        <w:t>conjugalisation</w:t>
      </w:r>
      <w:proofErr w:type="spellEnd"/>
      <w:r w:rsidR="004C6B77">
        <w:rPr>
          <w:rFonts w:asciiTheme="minorHAnsi" w:hAnsiTheme="minorHAnsi"/>
          <w:sz w:val="22"/>
        </w:rPr>
        <w:t xml:space="preserve"> mais aussi </w:t>
      </w:r>
      <w:r>
        <w:rPr>
          <w:rFonts w:asciiTheme="minorHAnsi" w:hAnsiTheme="minorHAnsi"/>
          <w:sz w:val="22"/>
        </w:rPr>
        <w:t xml:space="preserve">s’apparenter à une </w:t>
      </w:r>
      <w:r w:rsidR="003163B0">
        <w:rPr>
          <w:rFonts w:asciiTheme="minorHAnsi" w:hAnsiTheme="minorHAnsi"/>
          <w:sz w:val="22"/>
        </w:rPr>
        <w:t xml:space="preserve">nouvelle </w:t>
      </w:r>
      <w:r>
        <w:rPr>
          <w:rFonts w:asciiTheme="minorHAnsi" w:hAnsiTheme="minorHAnsi"/>
          <w:sz w:val="22"/>
        </w:rPr>
        <w:t>alternative aux autres formes de conjug</w:t>
      </w:r>
      <w:r w:rsidR="004C6B77">
        <w:rPr>
          <w:rFonts w:asciiTheme="minorHAnsi" w:hAnsiTheme="minorHAnsi"/>
          <w:sz w:val="22"/>
        </w:rPr>
        <w:t xml:space="preserve">alité (mariage, </w:t>
      </w:r>
      <w:r w:rsidR="00863748">
        <w:rPr>
          <w:rFonts w:asciiTheme="minorHAnsi" w:hAnsiTheme="minorHAnsi"/>
          <w:sz w:val="22"/>
        </w:rPr>
        <w:t xml:space="preserve">Pacs, </w:t>
      </w:r>
      <w:r w:rsidR="004C6B77">
        <w:rPr>
          <w:rFonts w:asciiTheme="minorHAnsi" w:hAnsiTheme="minorHAnsi"/>
          <w:sz w:val="22"/>
        </w:rPr>
        <w:t>cohabitation)</w:t>
      </w:r>
      <w:r>
        <w:rPr>
          <w:rFonts w:asciiTheme="minorHAnsi" w:hAnsiTheme="minorHAnsi"/>
          <w:sz w:val="22"/>
        </w:rPr>
        <w:t xml:space="preserve">. </w:t>
      </w:r>
      <w:r w:rsidR="00AB6ECC">
        <w:rPr>
          <w:rFonts w:asciiTheme="minorHAnsi" w:hAnsiTheme="minorHAnsi"/>
          <w:sz w:val="22"/>
        </w:rPr>
        <w:t xml:space="preserve">Plusieurs études </w:t>
      </w:r>
      <w:r w:rsidR="004F120B">
        <w:rPr>
          <w:rFonts w:asciiTheme="minorHAnsi" w:hAnsiTheme="minorHAnsi"/>
          <w:sz w:val="22"/>
        </w:rPr>
        <w:t xml:space="preserve">se sont </w:t>
      </w:r>
      <w:r w:rsidR="0072231A">
        <w:rPr>
          <w:rFonts w:asciiTheme="minorHAnsi" w:hAnsiTheme="minorHAnsi"/>
          <w:sz w:val="22"/>
        </w:rPr>
        <w:t xml:space="preserve">ainsi </w:t>
      </w:r>
      <w:r w:rsidR="004F120B">
        <w:rPr>
          <w:rFonts w:asciiTheme="minorHAnsi" w:hAnsiTheme="minorHAnsi"/>
          <w:sz w:val="22"/>
        </w:rPr>
        <w:t xml:space="preserve">attachées à mettre </w:t>
      </w:r>
      <w:r w:rsidR="00AB6ECC">
        <w:rPr>
          <w:rFonts w:asciiTheme="minorHAnsi" w:hAnsiTheme="minorHAnsi"/>
          <w:sz w:val="22"/>
        </w:rPr>
        <w:t xml:space="preserve">en évidence </w:t>
      </w:r>
      <w:r w:rsidR="004F120B">
        <w:rPr>
          <w:rFonts w:asciiTheme="minorHAnsi" w:hAnsiTheme="minorHAnsi"/>
          <w:sz w:val="22"/>
        </w:rPr>
        <w:t>différents profils de</w:t>
      </w:r>
      <w:r w:rsidR="00AB6ECC">
        <w:rPr>
          <w:rFonts w:asciiTheme="minorHAnsi" w:hAnsiTheme="minorHAnsi"/>
          <w:sz w:val="22"/>
        </w:rPr>
        <w:t xml:space="preserve"> LAT. </w:t>
      </w:r>
    </w:p>
    <w:p w:rsidR="005D55FF" w:rsidRPr="00106E1F" w:rsidRDefault="006E3F74" w:rsidP="00935359">
      <w:pPr>
        <w:spacing w:before="120" w:line="312" w:lineRule="auto"/>
        <w:jc w:val="both"/>
        <w:rPr>
          <w:rFonts w:asciiTheme="minorHAnsi" w:hAnsiTheme="minorHAnsi"/>
          <w:sz w:val="22"/>
        </w:rPr>
      </w:pPr>
      <w:r>
        <w:rPr>
          <w:rFonts w:asciiTheme="minorHAnsi" w:hAnsiTheme="minorHAnsi"/>
          <w:sz w:val="22"/>
        </w:rPr>
        <w:t xml:space="preserve">Deux typologies ont été proposées pour la France à partir de données quantitatives. </w:t>
      </w:r>
      <w:r w:rsidR="0067450C">
        <w:rPr>
          <w:rFonts w:asciiTheme="minorHAnsi" w:hAnsiTheme="minorHAnsi"/>
          <w:sz w:val="22"/>
        </w:rPr>
        <w:t>Catherine Villeneuve-</w:t>
      </w:r>
      <w:proofErr w:type="spellStart"/>
      <w:r w:rsidR="0067450C">
        <w:rPr>
          <w:rFonts w:asciiTheme="minorHAnsi" w:hAnsiTheme="minorHAnsi"/>
          <w:sz w:val="22"/>
        </w:rPr>
        <w:t>Gokalp</w:t>
      </w:r>
      <w:proofErr w:type="spellEnd"/>
      <w:r w:rsidR="0067450C">
        <w:rPr>
          <w:rFonts w:asciiTheme="minorHAnsi" w:hAnsiTheme="minorHAnsi"/>
          <w:sz w:val="22"/>
        </w:rPr>
        <w:t xml:space="preserve"> (1997) a </w:t>
      </w:r>
      <w:r>
        <w:rPr>
          <w:rFonts w:asciiTheme="minorHAnsi" w:hAnsiTheme="minorHAnsi"/>
          <w:sz w:val="22"/>
        </w:rPr>
        <w:t>d’abord</w:t>
      </w:r>
      <w:r w:rsidR="0067450C">
        <w:rPr>
          <w:rFonts w:asciiTheme="minorHAnsi" w:hAnsiTheme="minorHAnsi"/>
          <w:sz w:val="22"/>
        </w:rPr>
        <w:t xml:space="preserve"> identifié trois principaux profils de couple avec double résidence</w:t>
      </w:r>
      <w:r w:rsidR="00C82442">
        <w:rPr>
          <w:rFonts w:asciiTheme="minorHAnsi" w:hAnsiTheme="minorHAnsi"/>
          <w:sz w:val="22"/>
        </w:rPr>
        <w:t>. Elle isole l</w:t>
      </w:r>
      <w:r w:rsidR="0067450C">
        <w:rPr>
          <w:rFonts w:asciiTheme="minorHAnsi" w:hAnsiTheme="minorHAnsi"/>
          <w:sz w:val="22"/>
        </w:rPr>
        <w:t xml:space="preserve">es « vrais couples », désignés ainsi car ils sont mariés et/ou </w:t>
      </w:r>
      <w:r w:rsidR="00662C5D">
        <w:rPr>
          <w:rFonts w:asciiTheme="minorHAnsi" w:hAnsiTheme="minorHAnsi"/>
          <w:sz w:val="22"/>
        </w:rPr>
        <w:t xml:space="preserve">ont </w:t>
      </w:r>
      <w:r w:rsidR="0067450C">
        <w:rPr>
          <w:rFonts w:asciiTheme="minorHAnsi" w:hAnsiTheme="minorHAnsi"/>
          <w:sz w:val="22"/>
        </w:rPr>
        <w:t>un enfant ensemble. La plupart ont un domicile commun et aimeraient pouvoir être ensemble quotidiennement</w:t>
      </w:r>
      <w:r w:rsidR="00C82442">
        <w:rPr>
          <w:rFonts w:asciiTheme="minorHAnsi" w:hAnsiTheme="minorHAnsi"/>
          <w:sz w:val="22"/>
        </w:rPr>
        <w:t xml:space="preserve">. Elle distingue ensuite les « couples avec famille extérieure », lorsque l’un des partenaires au moins est marié avec une autre personne ou </w:t>
      </w:r>
      <w:proofErr w:type="spellStart"/>
      <w:r w:rsidR="00C82442">
        <w:rPr>
          <w:rFonts w:asciiTheme="minorHAnsi" w:hAnsiTheme="minorHAnsi"/>
          <w:sz w:val="22"/>
        </w:rPr>
        <w:t>a</w:t>
      </w:r>
      <w:proofErr w:type="spellEnd"/>
      <w:r w:rsidR="00C82442">
        <w:rPr>
          <w:rFonts w:asciiTheme="minorHAnsi" w:hAnsiTheme="minorHAnsi"/>
          <w:sz w:val="22"/>
        </w:rPr>
        <w:t xml:space="preserve"> un enfant d’une précédente union. Enfin, elle identifie les « couples sans mariage et sans enfant »</w:t>
      </w:r>
      <w:r w:rsidR="00266F26">
        <w:rPr>
          <w:rFonts w:asciiTheme="minorHAnsi" w:hAnsiTheme="minorHAnsi"/>
          <w:sz w:val="22"/>
        </w:rPr>
        <w:t>, définis ainsi en opposition aux deux groupes précédents. Il s’agit souvent de relations récentes qui concernent majoritairement des étudiants</w:t>
      </w:r>
      <w:r w:rsidR="00675887">
        <w:rPr>
          <w:rFonts w:asciiTheme="minorHAnsi" w:hAnsiTheme="minorHAnsi"/>
          <w:sz w:val="22"/>
        </w:rPr>
        <w:t xml:space="preserve">, </w:t>
      </w:r>
      <w:r w:rsidR="00266F26">
        <w:rPr>
          <w:rFonts w:asciiTheme="minorHAnsi" w:hAnsiTheme="minorHAnsi"/>
          <w:sz w:val="22"/>
        </w:rPr>
        <w:t>bon nombre des partenaires résident encore chez leurs p</w:t>
      </w:r>
      <w:r w:rsidR="00675887">
        <w:rPr>
          <w:rFonts w:asciiTheme="minorHAnsi" w:hAnsiTheme="minorHAnsi"/>
          <w:sz w:val="22"/>
        </w:rPr>
        <w:t xml:space="preserve">arents, et pour beaucoup cette union est la première. En 2009, une </w:t>
      </w:r>
      <w:r w:rsidR="00D97FB0">
        <w:rPr>
          <w:rFonts w:asciiTheme="minorHAnsi" w:hAnsiTheme="minorHAnsi"/>
          <w:sz w:val="22"/>
        </w:rPr>
        <w:t>nouvelle</w:t>
      </w:r>
      <w:r w:rsidR="00675887">
        <w:rPr>
          <w:rFonts w:asciiTheme="minorHAnsi" w:hAnsiTheme="minorHAnsi"/>
          <w:sz w:val="22"/>
        </w:rPr>
        <w:t xml:space="preserve"> typologie </w:t>
      </w:r>
      <w:r w:rsidR="00375487">
        <w:rPr>
          <w:rFonts w:asciiTheme="minorHAnsi" w:hAnsiTheme="minorHAnsi"/>
          <w:sz w:val="22"/>
        </w:rPr>
        <w:t xml:space="preserve">des personnes en « relation amoureuse stable » </w:t>
      </w:r>
      <w:r w:rsidR="00675887">
        <w:rPr>
          <w:rFonts w:asciiTheme="minorHAnsi" w:hAnsiTheme="minorHAnsi"/>
          <w:sz w:val="22"/>
        </w:rPr>
        <w:t xml:space="preserve">a été proposée </w:t>
      </w:r>
      <w:r w:rsidR="00375487">
        <w:rPr>
          <w:rFonts w:asciiTheme="minorHAnsi" w:hAnsiTheme="minorHAnsi"/>
          <w:sz w:val="22"/>
        </w:rPr>
        <w:t xml:space="preserve">avec cette fois-ci </w:t>
      </w:r>
      <w:r>
        <w:rPr>
          <w:rFonts w:asciiTheme="minorHAnsi" w:hAnsiTheme="minorHAnsi"/>
          <w:sz w:val="22"/>
        </w:rPr>
        <w:t>l’émergence de</w:t>
      </w:r>
      <w:r w:rsidR="00375487">
        <w:rPr>
          <w:rFonts w:asciiTheme="minorHAnsi" w:hAnsiTheme="minorHAnsi"/>
          <w:sz w:val="22"/>
        </w:rPr>
        <w:t xml:space="preserve"> quatre groupes </w:t>
      </w:r>
      <w:r w:rsidR="00675887">
        <w:rPr>
          <w:rFonts w:asciiTheme="minorHAnsi" w:hAnsiTheme="minorHAnsi"/>
          <w:sz w:val="22"/>
        </w:rPr>
        <w:t>(Régnier-</w:t>
      </w:r>
      <w:proofErr w:type="spellStart"/>
      <w:r w:rsidR="00675887">
        <w:rPr>
          <w:rFonts w:asciiTheme="minorHAnsi" w:hAnsiTheme="minorHAnsi"/>
          <w:sz w:val="22"/>
        </w:rPr>
        <w:t>Loilier</w:t>
      </w:r>
      <w:proofErr w:type="spellEnd"/>
      <w:r w:rsidR="00675887">
        <w:rPr>
          <w:rFonts w:asciiTheme="minorHAnsi" w:hAnsiTheme="minorHAnsi"/>
          <w:sz w:val="22"/>
        </w:rPr>
        <w:t xml:space="preserve"> </w:t>
      </w:r>
      <w:r w:rsidR="00675887">
        <w:rPr>
          <w:rFonts w:asciiTheme="minorHAnsi" w:hAnsiTheme="minorHAnsi"/>
          <w:i/>
          <w:sz w:val="22"/>
        </w:rPr>
        <w:t xml:space="preserve">et </w:t>
      </w:r>
      <w:proofErr w:type="gramStart"/>
      <w:r w:rsidR="00675887">
        <w:rPr>
          <w:rFonts w:asciiTheme="minorHAnsi" w:hAnsiTheme="minorHAnsi"/>
          <w:i/>
          <w:sz w:val="22"/>
        </w:rPr>
        <w:t>al.</w:t>
      </w:r>
      <w:r w:rsidR="00675887">
        <w:rPr>
          <w:rFonts w:asciiTheme="minorHAnsi" w:hAnsiTheme="minorHAnsi"/>
          <w:sz w:val="22"/>
        </w:rPr>
        <w:t>,</w:t>
      </w:r>
      <w:proofErr w:type="gramEnd"/>
      <w:r w:rsidR="00675887">
        <w:rPr>
          <w:rFonts w:asciiTheme="minorHAnsi" w:hAnsiTheme="minorHAnsi"/>
          <w:sz w:val="22"/>
        </w:rPr>
        <w:t xml:space="preserve"> 2009). </w:t>
      </w:r>
      <w:r w:rsidR="001327AB">
        <w:rPr>
          <w:rFonts w:asciiTheme="minorHAnsi" w:hAnsiTheme="minorHAnsi"/>
          <w:sz w:val="22"/>
        </w:rPr>
        <w:t>Le</w:t>
      </w:r>
      <w:r w:rsidR="001327AB" w:rsidRPr="00375487">
        <w:rPr>
          <w:rFonts w:asciiTheme="minorHAnsi" w:hAnsiTheme="minorHAnsi"/>
          <w:sz w:val="22"/>
        </w:rPr>
        <w:t xml:space="preserve"> </w:t>
      </w:r>
      <w:r w:rsidR="00935359" w:rsidRPr="00375487">
        <w:rPr>
          <w:rFonts w:asciiTheme="minorHAnsi" w:hAnsiTheme="minorHAnsi"/>
          <w:sz w:val="22"/>
        </w:rPr>
        <w:t>premier se compos</w:t>
      </w:r>
      <w:r w:rsidR="00375487">
        <w:rPr>
          <w:rFonts w:asciiTheme="minorHAnsi" w:hAnsiTheme="minorHAnsi"/>
          <w:sz w:val="22"/>
        </w:rPr>
        <w:t>e</w:t>
      </w:r>
      <w:r w:rsidR="00935359" w:rsidRPr="00375487">
        <w:rPr>
          <w:rFonts w:asciiTheme="minorHAnsi" w:hAnsiTheme="minorHAnsi"/>
          <w:sz w:val="22"/>
        </w:rPr>
        <w:t xml:space="preserve"> </w:t>
      </w:r>
      <w:r w:rsidR="008E3088">
        <w:rPr>
          <w:rFonts w:asciiTheme="minorHAnsi" w:hAnsiTheme="minorHAnsi"/>
          <w:sz w:val="22"/>
        </w:rPr>
        <w:t>de</w:t>
      </w:r>
      <w:r w:rsidR="00935359" w:rsidRPr="00375487">
        <w:rPr>
          <w:rFonts w:asciiTheme="minorHAnsi" w:hAnsiTheme="minorHAnsi"/>
          <w:sz w:val="22"/>
        </w:rPr>
        <w:t xml:space="preserve"> </w:t>
      </w:r>
      <w:r w:rsidR="00375487">
        <w:rPr>
          <w:rFonts w:asciiTheme="minorHAnsi" w:hAnsiTheme="minorHAnsi"/>
          <w:sz w:val="22"/>
        </w:rPr>
        <w:t>« </w:t>
      </w:r>
      <w:r w:rsidR="00935359" w:rsidRPr="00375487">
        <w:rPr>
          <w:rFonts w:asciiTheme="minorHAnsi" w:hAnsiTheme="minorHAnsi"/>
          <w:sz w:val="22"/>
        </w:rPr>
        <w:t>Jeunes-gens</w:t>
      </w:r>
      <w:r w:rsidR="00375487">
        <w:rPr>
          <w:rFonts w:asciiTheme="minorHAnsi" w:hAnsiTheme="minorHAnsi"/>
          <w:sz w:val="22"/>
        </w:rPr>
        <w:t> »</w:t>
      </w:r>
      <w:r w:rsidR="00935359" w:rsidRPr="00375487">
        <w:rPr>
          <w:rFonts w:asciiTheme="minorHAnsi" w:hAnsiTheme="minorHAnsi"/>
          <w:sz w:val="22"/>
        </w:rPr>
        <w:t xml:space="preserve"> de moins de 25 ans, sans enfant, célibataires et pour la plupart n’ayant jamais </w:t>
      </w:r>
      <w:r w:rsidR="008E3088">
        <w:rPr>
          <w:rFonts w:asciiTheme="minorHAnsi" w:hAnsiTheme="minorHAnsi"/>
          <w:sz w:val="22"/>
        </w:rPr>
        <w:t>vécu</w:t>
      </w:r>
      <w:r w:rsidR="008E3088" w:rsidRPr="00375487">
        <w:rPr>
          <w:rFonts w:asciiTheme="minorHAnsi" w:hAnsiTheme="minorHAnsi"/>
          <w:sz w:val="22"/>
        </w:rPr>
        <w:t xml:space="preserve"> </w:t>
      </w:r>
      <w:r w:rsidR="00935359" w:rsidRPr="00375487">
        <w:rPr>
          <w:rFonts w:asciiTheme="minorHAnsi" w:hAnsiTheme="minorHAnsi"/>
          <w:sz w:val="22"/>
        </w:rPr>
        <w:t xml:space="preserve">en couple. En raison de leur âge, trois fois sur quatre l’un des deux partenaires </w:t>
      </w:r>
      <w:r w:rsidR="00D97FB0">
        <w:rPr>
          <w:rFonts w:asciiTheme="minorHAnsi" w:hAnsiTheme="minorHAnsi"/>
          <w:sz w:val="22"/>
        </w:rPr>
        <w:t>es</w:t>
      </w:r>
      <w:r w:rsidR="00935359" w:rsidRPr="00375487">
        <w:rPr>
          <w:rFonts w:asciiTheme="minorHAnsi" w:hAnsiTheme="minorHAnsi"/>
          <w:sz w:val="22"/>
        </w:rPr>
        <w:t>t</w:t>
      </w:r>
      <w:r w:rsidR="00375487">
        <w:rPr>
          <w:rFonts w:asciiTheme="minorHAnsi" w:hAnsiTheme="minorHAnsi"/>
          <w:sz w:val="22"/>
        </w:rPr>
        <w:t xml:space="preserve"> étudiant. Un</w:t>
      </w:r>
      <w:r w:rsidR="00935359" w:rsidRPr="00755C34">
        <w:rPr>
          <w:rFonts w:asciiTheme="minorHAnsi" w:hAnsiTheme="minorHAnsi"/>
          <w:sz w:val="22"/>
        </w:rPr>
        <w:t xml:space="preserve"> deuxième groupe</w:t>
      </w:r>
      <w:r w:rsidR="00707C02">
        <w:rPr>
          <w:rFonts w:asciiTheme="minorHAnsi" w:hAnsiTheme="minorHAnsi"/>
          <w:sz w:val="22"/>
        </w:rPr>
        <w:t xml:space="preserve"> </w:t>
      </w:r>
      <w:r w:rsidR="00D97FB0">
        <w:rPr>
          <w:rFonts w:asciiTheme="minorHAnsi" w:hAnsiTheme="minorHAnsi"/>
          <w:sz w:val="22"/>
        </w:rPr>
        <w:t>isole</w:t>
      </w:r>
      <w:r w:rsidR="00935359" w:rsidRPr="00755C34">
        <w:rPr>
          <w:rFonts w:asciiTheme="minorHAnsi" w:hAnsiTheme="minorHAnsi"/>
          <w:sz w:val="22"/>
        </w:rPr>
        <w:t xml:space="preserve"> des parents en situation de </w:t>
      </w:r>
      <w:r w:rsidR="001C390D">
        <w:rPr>
          <w:rFonts w:asciiTheme="minorHAnsi" w:hAnsiTheme="minorHAnsi"/>
          <w:sz w:val="22"/>
        </w:rPr>
        <w:t>« </w:t>
      </w:r>
      <w:r w:rsidR="00935359" w:rsidRPr="00755C34">
        <w:rPr>
          <w:rFonts w:asciiTheme="minorHAnsi" w:hAnsiTheme="minorHAnsi"/>
          <w:sz w:val="22"/>
        </w:rPr>
        <w:t>monoparentalité</w:t>
      </w:r>
      <w:r w:rsidR="001C390D">
        <w:rPr>
          <w:rFonts w:asciiTheme="minorHAnsi" w:hAnsiTheme="minorHAnsi"/>
          <w:sz w:val="22"/>
        </w:rPr>
        <w:t> »</w:t>
      </w:r>
      <w:r w:rsidR="00935359" w:rsidRPr="00755C34">
        <w:rPr>
          <w:rFonts w:asciiTheme="minorHAnsi" w:hAnsiTheme="minorHAnsi"/>
          <w:sz w:val="22"/>
        </w:rPr>
        <w:t xml:space="preserve">, principalement des femmes. </w:t>
      </w:r>
      <w:r w:rsidR="00935359" w:rsidRPr="00755C34">
        <w:rPr>
          <w:rFonts w:asciiTheme="minorHAnsi" w:hAnsiTheme="minorHAnsi"/>
          <w:sz w:val="22"/>
        </w:rPr>
        <w:lastRenderedPageBreak/>
        <w:t xml:space="preserve">La grande majorité </w:t>
      </w:r>
      <w:r w:rsidR="00375487" w:rsidRPr="00755C34">
        <w:rPr>
          <w:rFonts w:asciiTheme="minorHAnsi" w:hAnsiTheme="minorHAnsi"/>
          <w:sz w:val="22"/>
        </w:rPr>
        <w:t>a</w:t>
      </w:r>
      <w:r w:rsidR="00935359" w:rsidRPr="00755C34">
        <w:rPr>
          <w:rFonts w:asciiTheme="minorHAnsi" w:hAnsiTheme="minorHAnsi"/>
          <w:sz w:val="22"/>
        </w:rPr>
        <w:t xml:space="preserve"> entre 25 et 54 ans</w:t>
      </w:r>
      <w:r w:rsidR="00375487" w:rsidRPr="00755C34">
        <w:rPr>
          <w:rFonts w:asciiTheme="minorHAnsi" w:hAnsiTheme="minorHAnsi"/>
          <w:sz w:val="22"/>
        </w:rPr>
        <w:t xml:space="preserve"> et</w:t>
      </w:r>
      <w:r w:rsidR="00935359" w:rsidRPr="00755C34">
        <w:rPr>
          <w:rFonts w:asciiTheme="minorHAnsi" w:hAnsiTheme="minorHAnsi"/>
          <w:sz w:val="22"/>
        </w:rPr>
        <w:t xml:space="preserve"> les divorcés y </w:t>
      </w:r>
      <w:r w:rsidR="00375487" w:rsidRPr="00755C34">
        <w:rPr>
          <w:rFonts w:asciiTheme="minorHAnsi" w:hAnsiTheme="minorHAnsi"/>
          <w:sz w:val="22"/>
        </w:rPr>
        <w:t>sont nombreux. U</w:t>
      </w:r>
      <w:r w:rsidR="00935359" w:rsidRPr="00755C34">
        <w:rPr>
          <w:rFonts w:asciiTheme="minorHAnsi" w:hAnsiTheme="minorHAnsi"/>
          <w:sz w:val="22"/>
        </w:rPr>
        <w:t xml:space="preserve">n troisième groupe </w:t>
      </w:r>
      <w:r w:rsidR="00D97FB0">
        <w:rPr>
          <w:rFonts w:asciiTheme="minorHAnsi" w:hAnsiTheme="minorHAnsi"/>
          <w:sz w:val="22"/>
        </w:rPr>
        <w:t xml:space="preserve">réunit </w:t>
      </w:r>
      <w:r w:rsidR="001C390D">
        <w:rPr>
          <w:rFonts w:asciiTheme="minorHAnsi" w:hAnsiTheme="minorHAnsi"/>
          <w:sz w:val="22"/>
        </w:rPr>
        <w:t xml:space="preserve">les « Seniors », </w:t>
      </w:r>
      <w:r w:rsidR="00935359" w:rsidRPr="00755C34">
        <w:rPr>
          <w:rFonts w:asciiTheme="minorHAnsi" w:hAnsiTheme="minorHAnsi"/>
          <w:sz w:val="22"/>
        </w:rPr>
        <w:t xml:space="preserve">personnes de 55 ans et plus, pour la plupart </w:t>
      </w:r>
      <w:r w:rsidR="001C390D">
        <w:rPr>
          <w:rFonts w:asciiTheme="minorHAnsi" w:hAnsiTheme="minorHAnsi"/>
          <w:sz w:val="22"/>
        </w:rPr>
        <w:t>retraités et ayant déjà vécu en couple. Les veufs y sont surreprésentés</w:t>
      </w:r>
      <w:r w:rsidR="00935359" w:rsidRPr="00755C34">
        <w:rPr>
          <w:rFonts w:asciiTheme="minorHAnsi" w:hAnsiTheme="minorHAnsi"/>
          <w:sz w:val="22"/>
        </w:rPr>
        <w:t xml:space="preserve">. </w:t>
      </w:r>
      <w:r w:rsidR="00755C34" w:rsidRPr="00755C34">
        <w:rPr>
          <w:rFonts w:asciiTheme="minorHAnsi" w:hAnsiTheme="minorHAnsi"/>
          <w:sz w:val="22"/>
        </w:rPr>
        <w:t>Enfin</w:t>
      </w:r>
      <w:r w:rsidR="00935359" w:rsidRPr="00755C34">
        <w:rPr>
          <w:rFonts w:asciiTheme="minorHAnsi" w:hAnsiTheme="minorHAnsi"/>
          <w:sz w:val="22"/>
        </w:rPr>
        <w:t>, un dernier groupe</w:t>
      </w:r>
      <w:r w:rsidR="001C390D">
        <w:rPr>
          <w:rFonts w:asciiTheme="minorHAnsi" w:hAnsiTheme="minorHAnsi"/>
          <w:sz w:val="22"/>
        </w:rPr>
        <w:t xml:space="preserve">, </w:t>
      </w:r>
      <w:r w:rsidR="00755C34" w:rsidRPr="00755C34">
        <w:rPr>
          <w:rFonts w:asciiTheme="minorHAnsi" w:hAnsiTheme="minorHAnsi"/>
          <w:sz w:val="22"/>
        </w:rPr>
        <w:t xml:space="preserve">« Hors famille », </w:t>
      </w:r>
      <w:r w:rsidR="00935359" w:rsidRPr="00755C34">
        <w:rPr>
          <w:rFonts w:asciiTheme="minorHAnsi" w:hAnsiTheme="minorHAnsi"/>
          <w:sz w:val="22"/>
        </w:rPr>
        <w:t>rassembl</w:t>
      </w:r>
      <w:r w:rsidR="00755C34" w:rsidRPr="00755C34">
        <w:rPr>
          <w:rFonts w:asciiTheme="minorHAnsi" w:hAnsiTheme="minorHAnsi"/>
          <w:sz w:val="22"/>
        </w:rPr>
        <w:t>e</w:t>
      </w:r>
      <w:r w:rsidR="00935359" w:rsidRPr="00755C34">
        <w:rPr>
          <w:rFonts w:asciiTheme="minorHAnsi" w:hAnsiTheme="minorHAnsi"/>
          <w:sz w:val="22"/>
        </w:rPr>
        <w:t xml:space="preserve"> des personnes </w:t>
      </w:r>
      <w:r w:rsidR="001C390D">
        <w:rPr>
          <w:rFonts w:asciiTheme="minorHAnsi" w:hAnsiTheme="minorHAnsi"/>
          <w:sz w:val="22"/>
        </w:rPr>
        <w:t>de</w:t>
      </w:r>
      <w:r w:rsidR="00935359" w:rsidRPr="00755C34">
        <w:rPr>
          <w:rFonts w:asciiTheme="minorHAnsi" w:hAnsiTheme="minorHAnsi"/>
          <w:sz w:val="22"/>
        </w:rPr>
        <w:t xml:space="preserve"> 25 </w:t>
      </w:r>
      <w:r w:rsidR="001C390D">
        <w:rPr>
          <w:rFonts w:asciiTheme="minorHAnsi" w:hAnsiTheme="minorHAnsi"/>
          <w:sz w:val="22"/>
        </w:rPr>
        <w:t>à</w:t>
      </w:r>
      <w:r w:rsidR="001C390D" w:rsidRPr="00755C34">
        <w:rPr>
          <w:rFonts w:asciiTheme="minorHAnsi" w:hAnsiTheme="minorHAnsi"/>
          <w:sz w:val="22"/>
        </w:rPr>
        <w:t xml:space="preserve"> </w:t>
      </w:r>
      <w:r w:rsidR="00935359" w:rsidRPr="00755C34">
        <w:rPr>
          <w:rFonts w:asciiTheme="minorHAnsi" w:hAnsiTheme="minorHAnsi"/>
          <w:sz w:val="22"/>
        </w:rPr>
        <w:t>54 ans, la plupart sans enfant</w:t>
      </w:r>
      <w:r w:rsidR="00755C34" w:rsidRPr="00755C34">
        <w:rPr>
          <w:rFonts w:asciiTheme="minorHAnsi" w:hAnsiTheme="minorHAnsi"/>
          <w:sz w:val="22"/>
        </w:rPr>
        <w:t xml:space="preserve"> et indépendants de leurs parents</w:t>
      </w:r>
      <w:r>
        <w:rPr>
          <w:rFonts w:asciiTheme="minorHAnsi" w:hAnsiTheme="minorHAnsi"/>
          <w:sz w:val="22"/>
        </w:rPr>
        <w:t>.</w:t>
      </w:r>
      <w:r w:rsidR="00106E1F">
        <w:rPr>
          <w:rFonts w:asciiTheme="minorHAnsi" w:hAnsiTheme="minorHAnsi"/>
          <w:sz w:val="22"/>
        </w:rPr>
        <w:t xml:space="preserve"> En s’appuyant sur </w:t>
      </w:r>
      <w:r w:rsidR="000F38FC">
        <w:rPr>
          <w:rFonts w:asciiTheme="minorHAnsi" w:hAnsiTheme="minorHAnsi"/>
          <w:sz w:val="22"/>
        </w:rPr>
        <w:t xml:space="preserve">la même méthode et </w:t>
      </w:r>
      <w:r w:rsidR="00662C5D">
        <w:rPr>
          <w:rFonts w:asciiTheme="minorHAnsi" w:hAnsiTheme="minorHAnsi"/>
          <w:sz w:val="22"/>
        </w:rPr>
        <w:t>la même enquête</w:t>
      </w:r>
      <w:r w:rsidR="000F38FC">
        <w:rPr>
          <w:rFonts w:asciiTheme="minorHAnsi" w:hAnsiTheme="minorHAnsi"/>
          <w:sz w:val="22"/>
        </w:rPr>
        <w:t xml:space="preserve"> (</w:t>
      </w:r>
      <w:proofErr w:type="spellStart"/>
      <w:r w:rsidR="000F38FC" w:rsidRPr="000F38FC">
        <w:rPr>
          <w:rFonts w:asciiTheme="minorHAnsi" w:hAnsiTheme="minorHAnsi"/>
          <w:i/>
          <w:sz w:val="22"/>
        </w:rPr>
        <w:t>Generations</w:t>
      </w:r>
      <w:proofErr w:type="spellEnd"/>
      <w:r w:rsidR="000F38FC" w:rsidRPr="000F38FC">
        <w:rPr>
          <w:rFonts w:asciiTheme="minorHAnsi" w:hAnsiTheme="minorHAnsi"/>
          <w:i/>
          <w:sz w:val="22"/>
        </w:rPr>
        <w:t xml:space="preserve"> and </w:t>
      </w:r>
      <w:proofErr w:type="spellStart"/>
      <w:r w:rsidR="000F38FC" w:rsidRPr="000F38FC">
        <w:rPr>
          <w:rFonts w:asciiTheme="minorHAnsi" w:hAnsiTheme="minorHAnsi"/>
          <w:i/>
          <w:sz w:val="22"/>
        </w:rPr>
        <w:t>Gender</w:t>
      </w:r>
      <w:proofErr w:type="spellEnd"/>
      <w:r w:rsidR="000F38FC" w:rsidRPr="000F38FC">
        <w:rPr>
          <w:rFonts w:asciiTheme="minorHAnsi" w:hAnsiTheme="minorHAnsi"/>
          <w:i/>
          <w:sz w:val="22"/>
        </w:rPr>
        <w:t xml:space="preserve"> Survey</w:t>
      </w:r>
      <w:r w:rsidR="000F38FC">
        <w:rPr>
          <w:rFonts w:asciiTheme="minorHAnsi" w:hAnsiTheme="minorHAnsi"/>
          <w:sz w:val="22"/>
        </w:rPr>
        <w:t>)</w:t>
      </w:r>
      <w:r w:rsidR="00662C5D">
        <w:rPr>
          <w:rFonts w:asciiTheme="minorHAnsi" w:hAnsiTheme="minorHAnsi"/>
          <w:sz w:val="22"/>
        </w:rPr>
        <w:t xml:space="preserve"> mais pour l’Australie</w:t>
      </w:r>
      <w:r w:rsidR="00106E1F">
        <w:rPr>
          <w:rFonts w:asciiTheme="minorHAnsi" w:hAnsiTheme="minorHAnsi"/>
          <w:sz w:val="22"/>
        </w:rPr>
        <w:t xml:space="preserve">, Anna </w:t>
      </w:r>
      <w:proofErr w:type="spellStart"/>
      <w:r w:rsidR="00106E1F">
        <w:rPr>
          <w:rFonts w:asciiTheme="minorHAnsi" w:hAnsiTheme="minorHAnsi"/>
          <w:sz w:val="22"/>
        </w:rPr>
        <w:t>Reimondos</w:t>
      </w:r>
      <w:proofErr w:type="spellEnd"/>
      <w:r w:rsidR="00106E1F">
        <w:rPr>
          <w:rFonts w:asciiTheme="minorHAnsi" w:hAnsiTheme="minorHAnsi"/>
          <w:sz w:val="22"/>
        </w:rPr>
        <w:t xml:space="preserve"> </w:t>
      </w:r>
      <w:r w:rsidR="00106E1F">
        <w:rPr>
          <w:rFonts w:asciiTheme="minorHAnsi" w:hAnsiTheme="minorHAnsi"/>
          <w:i/>
          <w:sz w:val="22"/>
        </w:rPr>
        <w:t>et al.</w:t>
      </w:r>
      <w:r w:rsidR="00106E1F">
        <w:rPr>
          <w:rFonts w:asciiTheme="minorHAnsi" w:hAnsiTheme="minorHAnsi"/>
          <w:sz w:val="22"/>
        </w:rPr>
        <w:t xml:space="preserve"> (2011) </w:t>
      </w:r>
      <w:r w:rsidR="000F38FC">
        <w:rPr>
          <w:rFonts w:asciiTheme="minorHAnsi" w:hAnsiTheme="minorHAnsi"/>
          <w:sz w:val="22"/>
        </w:rPr>
        <w:t>sont parvenus à une typologie analogue.</w:t>
      </w:r>
      <w:r w:rsidR="00A07679">
        <w:rPr>
          <w:rFonts w:asciiTheme="minorHAnsi" w:hAnsiTheme="minorHAnsi"/>
          <w:sz w:val="22"/>
        </w:rPr>
        <w:t xml:space="preserve"> Si ces typologies mettent en avant une pluralité de situations des LAT</w:t>
      </w:r>
      <w:r w:rsidR="00677A27">
        <w:rPr>
          <w:rFonts w:asciiTheme="minorHAnsi" w:hAnsiTheme="minorHAnsi"/>
          <w:sz w:val="22"/>
        </w:rPr>
        <w:t xml:space="preserve"> à un moment </w:t>
      </w:r>
      <w:r w:rsidR="00D57F13">
        <w:rPr>
          <w:rFonts w:asciiTheme="minorHAnsi" w:hAnsiTheme="minorHAnsi"/>
          <w:sz w:val="22"/>
        </w:rPr>
        <w:t>donné</w:t>
      </w:r>
      <w:r w:rsidR="00A07679">
        <w:rPr>
          <w:rFonts w:asciiTheme="minorHAnsi" w:hAnsiTheme="minorHAnsi"/>
          <w:sz w:val="22"/>
        </w:rPr>
        <w:t>, les données transversales sur lesquelles elles reposent ne p</w:t>
      </w:r>
      <w:r w:rsidR="001C5F43">
        <w:rPr>
          <w:rFonts w:asciiTheme="minorHAnsi" w:hAnsiTheme="minorHAnsi"/>
          <w:sz w:val="22"/>
        </w:rPr>
        <w:t xml:space="preserve">ermettent toutefois pas </w:t>
      </w:r>
      <w:r w:rsidR="00A07679">
        <w:rPr>
          <w:rFonts w:asciiTheme="minorHAnsi" w:hAnsiTheme="minorHAnsi"/>
          <w:sz w:val="22"/>
        </w:rPr>
        <w:t xml:space="preserve">de faire la part entre </w:t>
      </w:r>
      <w:r w:rsidR="00D57F13">
        <w:rPr>
          <w:rFonts w:asciiTheme="minorHAnsi" w:hAnsiTheme="minorHAnsi"/>
          <w:sz w:val="22"/>
        </w:rPr>
        <w:t xml:space="preserve">ce qui relève de </w:t>
      </w:r>
      <w:r w:rsidR="001C5F43">
        <w:rPr>
          <w:rFonts w:asciiTheme="minorHAnsi" w:hAnsiTheme="minorHAnsi"/>
          <w:sz w:val="22"/>
        </w:rPr>
        <w:t>situations temporaires, transitoires ou plus durables</w:t>
      </w:r>
      <w:r w:rsidR="00A07679">
        <w:rPr>
          <w:rFonts w:asciiTheme="minorHAnsi" w:hAnsiTheme="minorHAnsi"/>
          <w:sz w:val="22"/>
        </w:rPr>
        <w:t>.</w:t>
      </w:r>
      <w:r w:rsidR="00D57F13">
        <w:rPr>
          <w:rFonts w:asciiTheme="minorHAnsi" w:hAnsiTheme="minorHAnsi"/>
          <w:sz w:val="22"/>
        </w:rPr>
        <w:t xml:space="preserve"> </w:t>
      </w:r>
      <w:r w:rsidR="001C5F43">
        <w:rPr>
          <w:rFonts w:asciiTheme="minorHAnsi" w:hAnsiTheme="minorHAnsi"/>
          <w:sz w:val="22"/>
        </w:rPr>
        <w:t xml:space="preserve"> </w:t>
      </w:r>
    </w:p>
    <w:p w:rsidR="00935359" w:rsidRDefault="001C390D" w:rsidP="00935359">
      <w:pPr>
        <w:spacing w:before="120" w:line="312" w:lineRule="auto"/>
        <w:jc w:val="both"/>
        <w:rPr>
          <w:rFonts w:asciiTheme="minorHAnsi" w:hAnsiTheme="minorHAnsi"/>
          <w:sz w:val="22"/>
        </w:rPr>
      </w:pPr>
      <w:r>
        <w:rPr>
          <w:rFonts w:asciiTheme="minorHAnsi" w:hAnsiTheme="minorHAnsi"/>
          <w:sz w:val="22"/>
        </w:rPr>
        <w:t>Plusieurs</w:t>
      </w:r>
      <w:r w:rsidR="005D55FF">
        <w:rPr>
          <w:rFonts w:asciiTheme="minorHAnsi" w:hAnsiTheme="minorHAnsi"/>
          <w:sz w:val="22"/>
        </w:rPr>
        <w:t xml:space="preserve"> travaux qualitatifs ont également donné lieu à une catégorisation des </w:t>
      </w:r>
      <w:r>
        <w:rPr>
          <w:rFonts w:asciiTheme="minorHAnsi" w:hAnsiTheme="minorHAnsi"/>
          <w:sz w:val="22"/>
        </w:rPr>
        <w:t>LAT</w:t>
      </w:r>
      <w:r w:rsidR="0044506A">
        <w:rPr>
          <w:rFonts w:asciiTheme="minorHAnsi" w:hAnsiTheme="minorHAnsi"/>
          <w:sz w:val="22"/>
        </w:rPr>
        <w:t xml:space="preserve">. En opérant une distinction entre celles et ceux qui aimeraient cohabiter et celles et ceux qui ne le souhaitent pas, </w:t>
      </w:r>
      <w:proofErr w:type="spellStart"/>
      <w:r w:rsidR="0044506A">
        <w:rPr>
          <w:rFonts w:asciiTheme="minorHAnsi" w:hAnsiTheme="minorHAnsi"/>
          <w:sz w:val="22"/>
        </w:rPr>
        <w:t>Irene</w:t>
      </w:r>
      <w:proofErr w:type="spellEnd"/>
      <w:r w:rsidR="0044506A">
        <w:rPr>
          <w:rFonts w:asciiTheme="minorHAnsi" w:hAnsiTheme="minorHAnsi"/>
          <w:sz w:val="22"/>
        </w:rPr>
        <w:t xml:space="preserve"> Levin (2004) distingue </w:t>
      </w:r>
      <w:r w:rsidR="007E49C1">
        <w:rPr>
          <w:rFonts w:asciiTheme="minorHAnsi" w:hAnsiTheme="minorHAnsi"/>
          <w:sz w:val="22"/>
        </w:rPr>
        <w:t>cinq</w:t>
      </w:r>
      <w:r w:rsidR="0044506A">
        <w:rPr>
          <w:rFonts w:asciiTheme="minorHAnsi" w:hAnsiTheme="minorHAnsi"/>
          <w:sz w:val="22"/>
        </w:rPr>
        <w:t xml:space="preserve"> profils</w:t>
      </w:r>
      <w:r w:rsidR="0061745A">
        <w:rPr>
          <w:rFonts w:asciiTheme="minorHAnsi" w:hAnsiTheme="minorHAnsi"/>
          <w:sz w:val="22"/>
        </w:rPr>
        <w:t xml:space="preserve"> </w:t>
      </w:r>
      <w:r w:rsidR="00D97FB0">
        <w:rPr>
          <w:rFonts w:asciiTheme="minorHAnsi" w:hAnsiTheme="minorHAnsi"/>
          <w:sz w:val="22"/>
        </w:rPr>
        <w:t>pour la</w:t>
      </w:r>
      <w:r w:rsidR="0061745A">
        <w:rPr>
          <w:rFonts w:asciiTheme="minorHAnsi" w:hAnsiTheme="minorHAnsi"/>
          <w:sz w:val="22"/>
        </w:rPr>
        <w:t xml:space="preserve"> Norvège</w:t>
      </w:r>
      <w:r w:rsidR="0044506A">
        <w:rPr>
          <w:rFonts w:asciiTheme="minorHAnsi" w:hAnsiTheme="minorHAnsi"/>
          <w:sz w:val="22"/>
        </w:rPr>
        <w:t xml:space="preserve">. </w:t>
      </w:r>
      <w:r w:rsidR="0061745A">
        <w:rPr>
          <w:rFonts w:asciiTheme="minorHAnsi" w:hAnsiTheme="minorHAnsi"/>
          <w:sz w:val="22"/>
        </w:rPr>
        <w:t xml:space="preserve">Les deux premiers concernent des personnes qui souhaiteraient vivre ensemble mais qui ne le font pas, </w:t>
      </w:r>
      <w:r w:rsidR="007C48AB">
        <w:rPr>
          <w:rFonts w:asciiTheme="minorHAnsi" w:hAnsiTheme="minorHAnsi"/>
          <w:sz w:val="22"/>
        </w:rPr>
        <w:t xml:space="preserve">1) </w:t>
      </w:r>
      <w:r w:rsidR="0061745A">
        <w:rPr>
          <w:rFonts w:asciiTheme="minorHAnsi" w:hAnsiTheme="minorHAnsi"/>
          <w:sz w:val="22"/>
        </w:rPr>
        <w:t>soit parce qu’elles ont la responsabilité d’autres personnes, enfants d’une précédente union ou parents âgés</w:t>
      </w:r>
      <w:r w:rsidR="00D12C14">
        <w:rPr>
          <w:rFonts w:asciiTheme="minorHAnsi" w:hAnsiTheme="minorHAnsi"/>
          <w:sz w:val="22"/>
        </w:rPr>
        <w:t xml:space="preserve">, </w:t>
      </w:r>
      <w:r w:rsidR="007C48AB">
        <w:rPr>
          <w:rFonts w:asciiTheme="minorHAnsi" w:hAnsiTheme="minorHAnsi"/>
          <w:sz w:val="22"/>
        </w:rPr>
        <w:t xml:space="preserve">2) </w:t>
      </w:r>
      <w:r w:rsidR="00D12C14">
        <w:rPr>
          <w:rFonts w:asciiTheme="minorHAnsi" w:hAnsiTheme="minorHAnsi"/>
          <w:sz w:val="22"/>
        </w:rPr>
        <w:t xml:space="preserve">soit parce qu’elles travaillent ou étudient dans des endroits trop éloignés pour cohabiter. Les </w:t>
      </w:r>
      <w:r w:rsidR="007E49C1">
        <w:rPr>
          <w:rFonts w:asciiTheme="minorHAnsi" w:hAnsiTheme="minorHAnsi"/>
          <w:sz w:val="22"/>
        </w:rPr>
        <w:t>trois</w:t>
      </w:r>
      <w:r w:rsidR="00D12C14">
        <w:rPr>
          <w:rFonts w:asciiTheme="minorHAnsi" w:hAnsiTheme="minorHAnsi"/>
          <w:sz w:val="22"/>
        </w:rPr>
        <w:t xml:space="preserve"> autres </w:t>
      </w:r>
      <w:r w:rsidR="001327AB">
        <w:rPr>
          <w:rFonts w:asciiTheme="minorHAnsi" w:hAnsiTheme="minorHAnsi"/>
          <w:sz w:val="22"/>
        </w:rPr>
        <w:t xml:space="preserve">profils </w:t>
      </w:r>
      <w:r w:rsidR="00D12C14">
        <w:rPr>
          <w:rFonts w:asciiTheme="minorHAnsi" w:hAnsiTheme="minorHAnsi"/>
          <w:sz w:val="22"/>
        </w:rPr>
        <w:t xml:space="preserve">rassemblent des personnes qui ne souhaitent pas cohabiter, </w:t>
      </w:r>
      <w:r w:rsidR="007C48AB">
        <w:rPr>
          <w:rFonts w:asciiTheme="minorHAnsi" w:hAnsiTheme="minorHAnsi"/>
          <w:sz w:val="22"/>
        </w:rPr>
        <w:t xml:space="preserve">3) </w:t>
      </w:r>
      <w:r w:rsidR="00EB0633">
        <w:rPr>
          <w:rFonts w:asciiTheme="minorHAnsi" w:hAnsiTheme="minorHAnsi"/>
          <w:sz w:val="22"/>
        </w:rPr>
        <w:t xml:space="preserve">soit parce qu’elles </w:t>
      </w:r>
      <w:r w:rsidR="00B2048A">
        <w:rPr>
          <w:rFonts w:asciiTheme="minorHAnsi" w:hAnsiTheme="minorHAnsi"/>
          <w:sz w:val="22"/>
        </w:rPr>
        <w:t>ont déjà vécu ensemble sous le même toit</w:t>
      </w:r>
      <w:r w:rsidR="00EB0633">
        <w:rPr>
          <w:rFonts w:asciiTheme="minorHAnsi" w:hAnsiTheme="minorHAnsi"/>
          <w:sz w:val="22"/>
        </w:rPr>
        <w:t xml:space="preserve"> </w:t>
      </w:r>
      <w:r w:rsidR="002107BB">
        <w:rPr>
          <w:rFonts w:asciiTheme="minorHAnsi" w:hAnsiTheme="minorHAnsi"/>
          <w:sz w:val="22"/>
        </w:rPr>
        <w:t xml:space="preserve">(marié ou non) </w:t>
      </w:r>
      <w:r w:rsidR="00EB0633">
        <w:rPr>
          <w:rFonts w:asciiTheme="minorHAnsi" w:hAnsiTheme="minorHAnsi"/>
          <w:sz w:val="22"/>
        </w:rPr>
        <w:t xml:space="preserve">mais ont vu dans la décohabitation </w:t>
      </w:r>
      <w:r w:rsidR="00545595">
        <w:rPr>
          <w:rFonts w:asciiTheme="minorHAnsi" w:hAnsiTheme="minorHAnsi"/>
          <w:sz w:val="22"/>
        </w:rPr>
        <w:t>le seul moyen d’éviter</w:t>
      </w:r>
      <w:r w:rsidR="00B2048A">
        <w:rPr>
          <w:rFonts w:asciiTheme="minorHAnsi" w:hAnsiTheme="minorHAnsi"/>
          <w:sz w:val="22"/>
        </w:rPr>
        <w:t xml:space="preserve"> la </w:t>
      </w:r>
      <w:r w:rsidR="00545595">
        <w:rPr>
          <w:rFonts w:asciiTheme="minorHAnsi" w:hAnsiTheme="minorHAnsi"/>
          <w:sz w:val="22"/>
        </w:rPr>
        <w:t>séparation</w:t>
      </w:r>
      <w:r w:rsidR="00EB0633">
        <w:rPr>
          <w:rFonts w:asciiTheme="minorHAnsi" w:hAnsiTheme="minorHAnsi"/>
          <w:sz w:val="22"/>
        </w:rPr>
        <w:t xml:space="preserve">, </w:t>
      </w:r>
      <w:r w:rsidR="007C48AB">
        <w:rPr>
          <w:rFonts w:asciiTheme="minorHAnsi" w:hAnsiTheme="minorHAnsi"/>
          <w:sz w:val="22"/>
        </w:rPr>
        <w:t xml:space="preserve">4) </w:t>
      </w:r>
      <w:r w:rsidR="00D12C14">
        <w:rPr>
          <w:rFonts w:asciiTheme="minorHAnsi" w:hAnsiTheme="minorHAnsi"/>
          <w:sz w:val="22"/>
        </w:rPr>
        <w:t xml:space="preserve">soit </w:t>
      </w:r>
      <w:r w:rsidR="002107BB">
        <w:rPr>
          <w:rFonts w:asciiTheme="minorHAnsi" w:hAnsiTheme="minorHAnsi"/>
          <w:sz w:val="22"/>
        </w:rPr>
        <w:t xml:space="preserve">à la suite d’une </w:t>
      </w:r>
      <w:r w:rsidR="00D12C14">
        <w:rPr>
          <w:rFonts w:asciiTheme="minorHAnsi" w:hAnsiTheme="minorHAnsi"/>
          <w:sz w:val="22"/>
        </w:rPr>
        <w:t xml:space="preserve">expérience conjugale </w:t>
      </w:r>
      <w:proofErr w:type="spellStart"/>
      <w:r w:rsidR="00B2048A">
        <w:rPr>
          <w:rFonts w:asciiTheme="minorHAnsi" w:hAnsiTheme="minorHAnsi"/>
          <w:sz w:val="22"/>
        </w:rPr>
        <w:t>cohabitante</w:t>
      </w:r>
      <w:proofErr w:type="spellEnd"/>
      <w:r w:rsidR="00B2048A">
        <w:rPr>
          <w:rFonts w:asciiTheme="minorHAnsi" w:hAnsiTheme="minorHAnsi"/>
          <w:sz w:val="22"/>
        </w:rPr>
        <w:t xml:space="preserve"> </w:t>
      </w:r>
      <w:r w:rsidR="00D12C14">
        <w:rPr>
          <w:rFonts w:asciiTheme="minorHAnsi" w:hAnsiTheme="minorHAnsi"/>
          <w:sz w:val="22"/>
        </w:rPr>
        <w:t xml:space="preserve">négative qu’elles ne souhaitent pas reproduire, </w:t>
      </w:r>
      <w:r w:rsidR="007C48AB">
        <w:rPr>
          <w:rFonts w:asciiTheme="minorHAnsi" w:hAnsiTheme="minorHAnsi"/>
          <w:sz w:val="22"/>
        </w:rPr>
        <w:t xml:space="preserve">5) </w:t>
      </w:r>
      <w:r w:rsidR="00D12C14">
        <w:rPr>
          <w:rFonts w:asciiTheme="minorHAnsi" w:hAnsiTheme="minorHAnsi"/>
          <w:sz w:val="22"/>
        </w:rPr>
        <w:t xml:space="preserve">soit </w:t>
      </w:r>
      <w:r w:rsidR="002107BB">
        <w:rPr>
          <w:rFonts w:asciiTheme="minorHAnsi" w:hAnsiTheme="minorHAnsi"/>
          <w:sz w:val="22"/>
        </w:rPr>
        <w:t xml:space="preserve">enfin </w:t>
      </w:r>
      <w:r w:rsidR="007E49C1">
        <w:rPr>
          <w:rFonts w:asciiTheme="minorHAnsi" w:hAnsiTheme="minorHAnsi"/>
          <w:sz w:val="22"/>
        </w:rPr>
        <w:t xml:space="preserve">pour des partenaires plus âgés </w:t>
      </w:r>
      <w:r w:rsidR="007C48AB">
        <w:rPr>
          <w:rFonts w:asciiTheme="minorHAnsi" w:hAnsiTheme="minorHAnsi"/>
          <w:sz w:val="22"/>
        </w:rPr>
        <w:t>pour qui l’</w:t>
      </w:r>
      <w:r w:rsidR="007E49C1">
        <w:rPr>
          <w:rFonts w:asciiTheme="minorHAnsi" w:hAnsiTheme="minorHAnsi"/>
          <w:sz w:val="22"/>
        </w:rPr>
        <w:t>emménagement impliquerait certains sacrifices (choix des meubles</w:t>
      </w:r>
      <w:r w:rsidR="00B2048A">
        <w:rPr>
          <w:rFonts w:asciiTheme="minorHAnsi" w:hAnsiTheme="minorHAnsi"/>
          <w:sz w:val="22"/>
        </w:rPr>
        <w:t xml:space="preserve">, renoncement à </w:t>
      </w:r>
      <w:r w:rsidR="00545595">
        <w:rPr>
          <w:rFonts w:asciiTheme="minorHAnsi" w:hAnsiTheme="minorHAnsi"/>
          <w:sz w:val="22"/>
        </w:rPr>
        <w:t xml:space="preserve">son </w:t>
      </w:r>
      <w:r w:rsidR="00B2048A">
        <w:rPr>
          <w:rFonts w:asciiTheme="minorHAnsi" w:hAnsiTheme="minorHAnsi"/>
          <w:sz w:val="22"/>
        </w:rPr>
        <w:t>quartier</w:t>
      </w:r>
      <w:r w:rsidR="007E49C1">
        <w:rPr>
          <w:rFonts w:asciiTheme="minorHAnsi" w:hAnsiTheme="minorHAnsi"/>
          <w:sz w:val="22"/>
        </w:rPr>
        <w:t xml:space="preserve">) </w:t>
      </w:r>
      <w:r w:rsidR="00EB0633">
        <w:rPr>
          <w:rFonts w:asciiTheme="minorHAnsi" w:hAnsiTheme="minorHAnsi"/>
          <w:sz w:val="22"/>
        </w:rPr>
        <w:t>et</w:t>
      </w:r>
      <w:r w:rsidR="007E49C1">
        <w:rPr>
          <w:rFonts w:asciiTheme="minorHAnsi" w:hAnsiTheme="minorHAnsi"/>
          <w:sz w:val="22"/>
        </w:rPr>
        <w:t xml:space="preserve"> pourrait</w:t>
      </w:r>
      <w:r w:rsidR="00EB0633">
        <w:rPr>
          <w:rFonts w:asciiTheme="minorHAnsi" w:hAnsiTheme="minorHAnsi"/>
          <w:sz w:val="22"/>
        </w:rPr>
        <w:t xml:space="preserve"> contrarier les relations avec leurs enfants ou petits-enfants</w:t>
      </w:r>
      <w:r w:rsidR="002107BB">
        <w:rPr>
          <w:rFonts w:asciiTheme="minorHAnsi" w:hAnsiTheme="minorHAnsi"/>
          <w:sz w:val="22"/>
        </w:rPr>
        <w:t>.</w:t>
      </w:r>
    </w:p>
    <w:p w:rsidR="00CF35ED" w:rsidRDefault="000B4B42" w:rsidP="00935359">
      <w:pPr>
        <w:spacing w:before="120" w:line="312" w:lineRule="auto"/>
        <w:jc w:val="both"/>
        <w:rPr>
          <w:rFonts w:asciiTheme="minorHAnsi" w:hAnsiTheme="minorHAnsi"/>
          <w:sz w:val="22"/>
        </w:rPr>
      </w:pPr>
      <w:r>
        <w:rPr>
          <w:rFonts w:asciiTheme="minorHAnsi" w:hAnsiTheme="minorHAnsi"/>
          <w:sz w:val="22"/>
        </w:rPr>
        <w:t xml:space="preserve">Sasha </w:t>
      </w:r>
      <w:proofErr w:type="spellStart"/>
      <w:r>
        <w:rPr>
          <w:rFonts w:asciiTheme="minorHAnsi" w:hAnsiTheme="minorHAnsi"/>
          <w:sz w:val="22"/>
        </w:rPr>
        <w:t>Roseneil</w:t>
      </w:r>
      <w:proofErr w:type="spellEnd"/>
      <w:r>
        <w:rPr>
          <w:rFonts w:asciiTheme="minorHAnsi" w:hAnsiTheme="minorHAnsi"/>
          <w:sz w:val="22"/>
        </w:rPr>
        <w:t xml:space="preserve"> (2006)</w:t>
      </w:r>
      <w:r w:rsidR="00DC1123">
        <w:rPr>
          <w:rFonts w:asciiTheme="minorHAnsi" w:hAnsiTheme="minorHAnsi"/>
          <w:sz w:val="22"/>
        </w:rPr>
        <w:t xml:space="preserve"> identifie </w:t>
      </w:r>
      <w:r w:rsidR="00874C06">
        <w:rPr>
          <w:rFonts w:asciiTheme="minorHAnsi" w:hAnsiTheme="minorHAnsi"/>
          <w:sz w:val="22"/>
        </w:rPr>
        <w:t xml:space="preserve">pour sa part </w:t>
      </w:r>
      <w:r w:rsidR="00DC1123">
        <w:rPr>
          <w:rFonts w:asciiTheme="minorHAnsi" w:hAnsiTheme="minorHAnsi"/>
          <w:sz w:val="22"/>
        </w:rPr>
        <w:t>trois principales situations</w:t>
      </w:r>
      <w:r w:rsidR="00545595">
        <w:rPr>
          <w:rFonts w:asciiTheme="minorHAnsi" w:hAnsiTheme="minorHAnsi"/>
          <w:sz w:val="22"/>
        </w:rPr>
        <w:t xml:space="preserve"> pour l’Angleterre</w:t>
      </w:r>
      <w:r w:rsidR="00C24A76">
        <w:rPr>
          <w:rFonts w:asciiTheme="minorHAnsi" w:hAnsiTheme="minorHAnsi"/>
          <w:sz w:val="22"/>
        </w:rPr>
        <w:t xml:space="preserve">, qui recoupent plus ou moins </w:t>
      </w:r>
      <w:r w:rsidR="00874C06">
        <w:rPr>
          <w:rFonts w:asciiTheme="minorHAnsi" w:hAnsiTheme="minorHAnsi"/>
          <w:sz w:val="22"/>
        </w:rPr>
        <w:t>celles</w:t>
      </w:r>
      <w:r w:rsidR="00C24A76">
        <w:rPr>
          <w:rFonts w:asciiTheme="minorHAnsi" w:hAnsiTheme="minorHAnsi"/>
          <w:sz w:val="22"/>
        </w:rPr>
        <w:t xml:space="preserve"> considéré</w:t>
      </w:r>
      <w:r w:rsidR="00874C06">
        <w:rPr>
          <w:rFonts w:asciiTheme="minorHAnsi" w:hAnsiTheme="minorHAnsi"/>
          <w:sz w:val="22"/>
        </w:rPr>
        <w:t>e</w:t>
      </w:r>
      <w:r w:rsidR="00C24A76">
        <w:rPr>
          <w:rFonts w:asciiTheme="minorHAnsi" w:hAnsiTheme="minorHAnsi"/>
          <w:sz w:val="22"/>
        </w:rPr>
        <w:t xml:space="preserve">s par </w:t>
      </w:r>
      <w:proofErr w:type="spellStart"/>
      <w:r w:rsidR="00C24A76">
        <w:rPr>
          <w:rFonts w:asciiTheme="minorHAnsi" w:hAnsiTheme="minorHAnsi"/>
          <w:sz w:val="22"/>
        </w:rPr>
        <w:t>Irene</w:t>
      </w:r>
      <w:proofErr w:type="spellEnd"/>
      <w:r w:rsidR="00C24A76">
        <w:rPr>
          <w:rFonts w:asciiTheme="minorHAnsi" w:hAnsiTheme="minorHAnsi"/>
          <w:sz w:val="22"/>
        </w:rPr>
        <w:t xml:space="preserve"> Levin</w:t>
      </w:r>
      <w:r w:rsidR="00DC1123">
        <w:rPr>
          <w:rFonts w:asciiTheme="minorHAnsi" w:hAnsiTheme="minorHAnsi"/>
          <w:sz w:val="22"/>
        </w:rPr>
        <w:t>.</w:t>
      </w:r>
      <w:r w:rsidR="000C70A5">
        <w:rPr>
          <w:rFonts w:asciiTheme="minorHAnsi" w:hAnsiTheme="minorHAnsi"/>
          <w:sz w:val="22"/>
        </w:rPr>
        <w:t xml:space="preserve"> </w:t>
      </w:r>
      <w:r w:rsidR="00874C06">
        <w:rPr>
          <w:rFonts w:asciiTheme="minorHAnsi" w:hAnsiTheme="minorHAnsi"/>
          <w:sz w:val="22"/>
        </w:rPr>
        <w:t>D</w:t>
      </w:r>
      <w:r w:rsidR="00177C66">
        <w:rPr>
          <w:rFonts w:asciiTheme="minorHAnsi" w:hAnsiTheme="minorHAnsi"/>
          <w:sz w:val="22"/>
        </w:rPr>
        <w:t xml:space="preserve">ans une </w:t>
      </w:r>
      <w:r w:rsidR="00FA4AFC">
        <w:rPr>
          <w:rFonts w:asciiTheme="minorHAnsi" w:hAnsiTheme="minorHAnsi"/>
          <w:sz w:val="22"/>
        </w:rPr>
        <w:t xml:space="preserve">étude </w:t>
      </w:r>
      <w:r w:rsidR="00177C66">
        <w:rPr>
          <w:rFonts w:asciiTheme="minorHAnsi" w:hAnsiTheme="minorHAnsi"/>
          <w:sz w:val="22"/>
        </w:rPr>
        <w:t>plus récente</w:t>
      </w:r>
      <w:r w:rsidR="00545595">
        <w:rPr>
          <w:rFonts w:asciiTheme="minorHAnsi" w:hAnsiTheme="minorHAnsi"/>
          <w:sz w:val="22"/>
        </w:rPr>
        <w:t xml:space="preserve">, Simon </w:t>
      </w:r>
      <w:r w:rsidR="007D7A12">
        <w:rPr>
          <w:rFonts w:asciiTheme="minorHAnsi" w:hAnsiTheme="minorHAnsi"/>
          <w:sz w:val="22"/>
        </w:rPr>
        <w:t xml:space="preserve">Duncan </w:t>
      </w:r>
      <w:r w:rsidR="007D7A12">
        <w:rPr>
          <w:rFonts w:asciiTheme="minorHAnsi" w:hAnsiTheme="minorHAnsi"/>
          <w:i/>
          <w:sz w:val="22"/>
        </w:rPr>
        <w:t>et al.</w:t>
      </w:r>
      <w:r w:rsidR="007D7A12">
        <w:rPr>
          <w:rFonts w:asciiTheme="minorHAnsi" w:hAnsiTheme="minorHAnsi"/>
          <w:sz w:val="22"/>
        </w:rPr>
        <w:t xml:space="preserve"> </w:t>
      </w:r>
      <w:r w:rsidR="00545595">
        <w:rPr>
          <w:rFonts w:asciiTheme="minorHAnsi" w:hAnsiTheme="minorHAnsi"/>
          <w:sz w:val="22"/>
        </w:rPr>
        <w:t>(</w:t>
      </w:r>
      <w:r w:rsidR="007D7A12">
        <w:rPr>
          <w:rFonts w:asciiTheme="minorHAnsi" w:hAnsiTheme="minorHAnsi"/>
          <w:sz w:val="22"/>
        </w:rPr>
        <w:t>2013)</w:t>
      </w:r>
      <w:r w:rsidR="00545595">
        <w:rPr>
          <w:rFonts w:asciiTheme="minorHAnsi" w:hAnsiTheme="minorHAnsi"/>
          <w:sz w:val="22"/>
        </w:rPr>
        <w:t xml:space="preserve"> </w:t>
      </w:r>
      <w:r w:rsidR="00F31B59">
        <w:rPr>
          <w:rFonts w:asciiTheme="minorHAnsi" w:hAnsiTheme="minorHAnsi"/>
          <w:sz w:val="22"/>
        </w:rPr>
        <w:t>propose</w:t>
      </w:r>
      <w:r w:rsidR="00545595">
        <w:rPr>
          <w:rFonts w:asciiTheme="minorHAnsi" w:hAnsiTheme="minorHAnsi"/>
          <w:sz w:val="22"/>
        </w:rPr>
        <w:t>nt</w:t>
      </w:r>
      <w:r w:rsidR="00F31B59">
        <w:rPr>
          <w:rFonts w:asciiTheme="minorHAnsi" w:hAnsiTheme="minorHAnsi"/>
          <w:sz w:val="22"/>
        </w:rPr>
        <w:t xml:space="preserve"> </w:t>
      </w:r>
      <w:r w:rsidR="007D7A12">
        <w:rPr>
          <w:rFonts w:asciiTheme="minorHAnsi" w:hAnsiTheme="minorHAnsi"/>
          <w:sz w:val="22"/>
        </w:rPr>
        <w:t xml:space="preserve">une </w:t>
      </w:r>
      <w:r w:rsidR="00177C66">
        <w:rPr>
          <w:rFonts w:asciiTheme="minorHAnsi" w:hAnsiTheme="minorHAnsi"/>
          <w:sz w:val="22"/>
        </w:rPr>
        <w:t xml:space="preserve">nouvelle </w:t>
      </w:r>
      <w:r w:rsidR="007D7A12">
        <w:rPr>
          <w:rFonts w:asciiTheme="minorHAnsi" w:hAnsiTheme="minorHAnsi"/>
          <w:sz w:val="22"/>
        </w:rPr>
        <w:t>typologie construite au croisement de deux dimensions, l’une allant de « l’étape » à « l’état »</w:t>
      </w:r>
      <w:r w:rsidR="00E60EA2">
        <w:rPr>
          <w:rFonts w:asciiTheme="minorHAnsi" w:hAnsiTheme="minorHAnsi"/>
          <w:sz w:val="22"/>
        </w:rPr>
        <w:t xml:space="preserve"> (« Stage » </w:t>
      </w:r>
      <w:r w:rsidR="00E60EA2" w:rsidRPr="00E60EA2">
        <w:rPr>
          <w:rFonts w:asciiTheme="minorHAnsi" w:hAnsiTheme="minorHAnsi"/>
          <w:i/>
          <w:sz w:val="22"/>
        </w:rPr>
        <w:t>versus</w:t>
      </w:r>
      <w:r w:rsidR="00E60EA2">
        <w:rPr>
          <w:rFonts w:asciiTheme="minorHAnsi" w:hAnsiTheme="minorHAnsi"/>
          <w:sz w:val="22"/>
        </w:rPr>
        <w:t xml:space="preserve"> « State »)</w:t>
      </w:r>
      <w:r w:rsidR="007D7A12">
        <w:rPr>
          <w:rFonts w:asciiTheme="minorHAnsi" w:hAnsiTheme="minorHAnsi"/>
          <w:sz w:val="22"/>
        </w:rPr>
        <w:t>, l’autre de la « préférence » à la « contrainte »</w:t>
      </w:r>
      <w:r w:rsidR="00E60EA2">
        <w:rPr>
          <w:rFonts w:asciiTheme="minorHAnsi" w:hAnsiTheme="minorHAnsi"/>
          <w:sz w:val="22"/>
        </w:rPr>
        <w:t xml:space="preserve"> (« </w:t>
      </w:r>
      <w:proofErr w:type="spellStart"/>
      <w:r w:rsidR="00E60EA2">
        <w:rPr>
          <w:rFonts w:asciiTheme="minorHAnsi" w:hAnsiTheme="minorHAnsi"/>
          <w:sz w:val="22"/>
        </w:rPr>
        <w:t>Preference</w:t>
      </w:r>
      <w:proofErr w:type="spellEnd"/>
      <w:r w:rsidR="00E60EA2">
        <w:rPr>
          <w:rFonts w:asciiTheme="minorHAnsi" w:hAnsiTheme="minorHAnsi"/>
          <w:sz w:val="22"/>
        </w:rPr>
        <w:t xml:space="preserve"> » </w:t>
      </w:r>
      <w:r w:rsidR="00E60EA2" w:rsidRPr="00E60EA2">
        <w:rPr>
          <w:rFonts w:asciiTheme="minorHAnsi" w:hAnsiTheme="minorHAnsi"/>
          <w:i/>
          <w:sz w:val="22"/>
        </w:rPr>
        <w:t>versus</w:t>
      </w:r>
      <w:r w:rsidR="00E60EA2">
        <w:rPr>
          <w:rFonts w:asciiTheme="minorHAnsi" w:hAnsiTheme="minorHAnsi"/>
          <w:sz w:val="22"/>
        </w:rPr>
        <w:t xml:space="preserve"> « </w:t>
      </w:r>
      <w:proofErr w:type="spellStart"/>
      <w:r w:rsidR="00E60EA2">
        <w:rPr>
          <w:rFonts w:asciiTheme="minorHAnsi" w:hAnsiTheme="minorHAnsi"/>
          <w:sz w:val="22"/>
        </w:rPr>
        <w:t>constraint</w:t>
      </w:r>
      <w:proofErr w:type="spellEnd"/>
      <w:r w:rsidR="00E60EA2">
        <w:rPr>
          <w:rFonts w:asciiTheme="minorHAnsi" w:hAnsiTheme="minorHAnsi"/>
          <w:sz w:val="22"/>
        </w:rPr>
        <w:t> »)</w:t>
      </w:r>
      <w:r w:rsidR="00FA4AFC">
        <w:rPr>
          <w:rFonts w:asciiTheme="minorHAnsi" w:hAnsiTheme="minorHAnsi"/>
          <w:sz w:val="22"/>
        </w:rPr>
        <w:t>. Quatre principales situations émergent</w:t>
      </w:r>
      <w:r w:rsidR="00CE3CEB">
        <w:rPr>
          <w:rFonts w:asciiTheme="minorHAnsi" w:hAnsiTheme="minorHAnsi"/>
          <w:sz w:val="22"/>
        </w:rPr>
        <w:t xml:space="preserve"> : </w:t>
      </w:r>
      <w:r w:rsidR="00266E67">
        <w:rPr>
          <w:rFonts w:asciiTheme="minorHAnsi" w:hAnsiTheme="minorHAnsi"/>
          <w:sz w:val="22"/>
        </w:rPr>
        <w:t xml:space="preserve">1) </w:t>
      </w:r>
      <w:r w:rsidR="00CE3CEB">
        <w:rPr>
          <w:rFonts w:asciiTheme="minorHAnsi" w:hAnsiTheme="minorHAnsi"/>
          <w:sz w:val="22"/>
        </w:rPr>
        <w:t xml:space="preserve">les personnes qui ne peuvent vivre ensemble en raison de contraintes mais dont la situation est perçue comme un stade temporaire ; </w:t>
      </w:r>
      <w:r w:rsidR="00266E67">
        <w:rPr>
          <w:rFonts w:asciiTheme="minorHAnsi" w:hAnsiTheme="minorHAnsi"/>
          <w:sz w:val="22"/>
        </w:rPr>
        <w:t xml:space="preserve">2) </w:t>
      </w:r>
      <w:r w:rsidR="0056400F">
        <w:rPr>
          <w:rFonts w:asciiTheme="minorHAnsi" w:hAnsiTheme="minorHAnsi"/>
          <w:sz w:val="22"/>
        </w:rPr>
        <w:t xml:space="preserve">celles qui ne souhaitent pas cohabiter pour l’instant mais qui voient idéalement leur relation devenir </w:t>
      </w:r>
      <w:proofErr w:type="spellStart"/>
      <w:r w:rsidR="0056400F">
        <w:rPr>
          <w:rFonts w:asciiTheme="minorHAnsi" w:hAnsiTheme="minorHAnsi"/>
          <w:sz w:val="22"/>
        </w:rPr>
        <w:t>cohabitante</w:t>
      </w:r>
      <w:proofErr w:type="spellEnd"/>
      <w:r w:rsidR="0056400F">
        <w:rPr>
          <w:rFonts w:asciiTheme="minorHAnsi" w:hAnsiTheme="minorHAnsi"/>
          <w:sz w:val="22"/>
        </w:rPr>
        <w:t xml:space="preserve"> ; </w:t>
      </w:r>
      <w:r w:rsidR="00266E67">
        <w:rPr>
          <w:rFonts w:asciiTheme="minorHAnsi" w:hAnsiTheme="minorHAnsi"/>
          <w:sz w:val="22"/>
        </w:rPr>
        <w:t xml:space="preserve">3) </w:t>
      </w:r>
      <w:r w:rsidR="00C16976">
        <w:rPr>
          <w:rFonts w:asciiTheme="minorHAnsi" w:hAnsiTheme="minorHAnsi"/>
          <w:sz w:val="22"/>
        </w:rPr>
        <w:t xml:space="preserve">celles qui ne vivent pas ensemble </w:t>
      </w:r>
      <w:r w:rsidR="00522370">
        <w:rPr>
          <w:rFonts w:asciiTheme="minorHAnsi" w:hAnsiTheme="minorHAnsi"/>
          <w:sz w:val="22"/>
        </w:rPr>
        <w:t>par préférence et</w:t>
      </w:r>
      <w:r w:rsidR="00F31B59">
        <w:rPr>
          <w:rFonts w:asciiTheme="minorHAnsi" w:hAnsiTheme="minorHAnsi"/>
          <w:sz w:val="22"/>
        </w:rPr>
        <w:t>/ou</w:t>
      </w:r>
      <w:r w:rsidR="00522370">
        <w:rPr>
          <w:rFonts w:asciiTheme="minorHAnsi" w:hAnsiTheme="minorHAnsi"/>
          <w:sz w:val="22"/>
        </w:rPr>
        <w:t xml:space="preserve"> par contrainte, en raison d’obligations envers des enfants </w:t>
      </w:r>
      <w:r w:rsidR="00F31B59">
        <w:rPr>
          <w:rFonts w:asciiTheme="minorHAnsi" w:hAnsiTheme="minorHAnsi"/>
          <w:sz w:val="22"/>
        </w:rPr>
        <w:t>d’un précédent lit,</w:t>
      </w:r>
      <w:r w:rsidR="00522370">
        <w:rPr>
          <w:rFonts w:asciiTheme="minorHAnsi" w:hAnsiTheme="minorHAnsi"/>
          <w:sz w:val="22"/>
        </w:rPr>
        <w:t xml:space="preserve"> ou </w:t>
      </w:r>
      <w:r w:rsidR="00F31B59">
        <w:rPr>
          <w:rFonts w:asciiTheme="minorHAnsi" w:hAnsiTheme="minorHAnsi"/>
          <w:sz w:val="22"/>
        </w:rPr>
        <w:t xml:space="preserve">envers </w:t>
      </w:r>
      <w:r w:rsidR="00522370">
        <w:rPr>
          <w:rFonts w:asciiTheme="minorHAnsi" w:hAnsiTheme="minorHAnsi"/>
          <w:sz w:val="22"/>
        </w:rPr>
        <w:t>un parent dépendant, mais qui à l’avenir pourrai</w:t>
      </w:r>
      <w:r w:rsidR="00DE2976">
        <w:rPr>
          <w:rFonts w:asciiTheme="minorHAnsi" w:hAnsiTheme="minorHAnsi"/>
          <w:sz w:val="22"/>
        </w:rPr>
        <w:t>en</w:t>
      </w:r>
      <w:r w:rsidR="00522370">
        <w:rPr>
          <w:rFonts w:asciiTheme="minorHAnsi" w:hAnsiTheme="minorHAnsi"/>
          <w:sz w:val="22"/>
        </w:rPr>
        <w:t xml:space="preserve">t vivre ensemble ; </w:t>
      </w:r>
      <w:r w:rsidR="00266E67">
        <w:rPr>
          <w:rFonts w:asciiTheme="minorHAnsi" w:hAnsiTheme="minorHAnsi"/>
          <w:sz w:val="22"/>
        </w:rPr>
        <w:t xml:space="preserve">4) </w:t>
      </w:r>
      <w:r w:rsidR="00522370">
        <w:rPr>
          <w:rFonts w:asciiTheme="minorHAnsi" w:hAnsiTheme="minorHAnsi"/>
          <w:sz w:val="22"/>
        </w:rPr>
        <w:t xml:space="preserve">enfin, celles </w:t>
      </w:r>
      <w:r w:rsidR="000C23B0">
        <w:rPr>
          <w:rFonts w:asciiTheme="minorHAnsi" w:hAnsiTheme="minorHAnsi"/>
          <w:sz w:val="22"/>
        </w:rPr>
        <w:t>qui préfèrent ne pas cohabiter, pour la plupart âgées de 40 ans et plus, vivant relativement proche</w:t>
      </w:r>
      <w:r w:rsidR="00177C66">
        <w:rPr>
          <w:rFonts w:asciiTheme="minorHAnsi" w:hAnsiTheme="minorHAnsi"/>
          <w:sz w:val="22"/>
        </w:rPr>
        <w:t>s</w:t>
      </w:r>
      <w:r w:rsidR="000C23B0">
        <w:rPr>
          <w:rFonts w:asciiTheme="minorHAnsi" w:hAnsiTheme="minorHAnsi"/>
          <w:sz w:val="22"/>
        </w:rPr>
        <w:t xml:space="preserve"> </w:t>
      </w:r>
      <w:r w:rsidR="00DE2976">
        <w:rPr>
          <w:rFonts w:asciiTheme="minorHAnsi" w:hAnsiTheme="minorHAnsi"/>
          <w:sz w:val="22"/>
        </w:rPr>
        <w:t>de leur partenaire</w:t>
      </w:r>
      <w:r w:rsidR="00177C66">
        <w:rPr>
          <w:rFonts w:asciiTheme="minorHAnsi" w:hAnsiTheme="minorHAnsi"/>
          <w:sz w:val="22"/>
        </w:rPr>
        <w:t>,</w:t>
      </w:r>
      <w:r w:rsidR="000C23B0">
        <w:rPr>
          <w:rFonts w:asciiTheme="minorHAnsi" w:hAnsiTheme="minorHAnsi"/>
          <w:sz w:val="22"/>
        </w:rPr>
        <w:t xml:space="preserve"> dont la relation</w:t>
      </w:r>
      <w:r w:rsidR="009F2248">
        <w:rPr>
          <w:rFonts w:asciiTheme="minorHAnsi" w:hAnsiTheme="minorHAnsi"/>
          <w:sz w:val="22"/>
        </w:rPr>
        <w:t xml:space="preserve"> </w:t>
      </w:r>
      <w:r w:rsidR="000C23B0">
        <w:rPr>
          <w:rFonts w:asciiTheme="minorHAnsi" w:hAnsiTheme="minorHAnsi"/>
          <w:sz w:val="22"/>
        </w:rPr>
        <w:t>est inscrite dans la durée et qui valorisent autonomie et indépendance.</w:t>
      </w:r>
      <w:r w:rsidR="00522370">
        <w:rPr>
          <w:rFonts w:asciiTheme="minorHAnsi" w:hAnsiTheme="minorHAnsi"/>
          <w:sz w:val="22"/>
        </w:rPr>
        <w:t xml:space="preserve"> </w:t>
      </w:r>
    </w:p>
    <w:p w:rsidR="00B055F1" w:rsidRDefault="003B419A" w:rsidP="00935359">
      <w:pPr>
        <w:spacing w:before="120" w:line="312" w:lineRule="auto"/>
        <w:jc w:val="both"/>
        <w:rPr>
          <w:rFonts w:asciiTheme="minorHAnsi" w:hAnsiTheme="minorHAnsi"/>
          <w:sz w:val="22"/>
        </w:rPr>
      </w:pPr>
      <w:r>
        <w:rPr>
          <w:rFonts w:asciiTheme="minorHAnsi" w:hAnsiTheme="minorHAnsi"/>
          <w:sz w:val="22"/>
        </w:rPr>
        <w:t xml:space="preserve">Enfin, dans leur </w:t>
      </w:r>
      <w:r w:rsidR="008B5C9E">
        <w:rPr>
          <w:rFonts w:asciiTheme="minorHAnsi" w:hAnsiTheme="minorHAnsi"/>
          <w:sz w:val="22"/>
        </w:rPr>
        <w:t xml:space="preserve">étude comparative entre la Norvège, le Royaume-Unis, la Bulgarie et </w:t>
      </w:r>
      <w:r w:rsidR="0073501C">
        <w:rPr>
          <w:rFonts w:asciiTheme="minorHAnsi" w:hAnsiTheme="minorHAnsi"/>
          <w:sz w:val="22"/>
        </w:rPr>
        <w:t>le</w:t>
      </w:r>
      <w:r w:rsidR="008B5C9E">
        <w:rPr>
          <w:rFonts w:asciiTheme="minorHAnsi" w:hAnsiTheme="minorHAnsi"/>
          <w:sz w:val="22"/>
        </w:rPr>
        <w:t xml:space="preserve"> </w:t>
      </w:r>
      <w:r>
        <w:rPr>
          <w:rFonts w:asciiTheme="minorHAnsi" w:hAnsiTheme="minorHAnsi"/>
          <w:sz w:val="22"/>
        </w:rPr>
        <w:t xml:space="preserve">Portugal, </w:t>
      </w:r>
      <w:proofErr w:type="spellStart"/>
      <w:r w:rsidR="008B5C9E">
        <w:rPr>
          <w:rFonts w:asciiTheme="minorHAnsi" w:hAnsiTheme="minorHAnsi"/>
          <w:sz w:val="22"/>
        </w:rPr>
        <w:t>Mariya</w:t>
      </w:r>
      <w:proofErr w:type="spellEnd"/>
      <w:r w:rsidR="008B5C9E">
        <w:rPr>
          <w:rFonts w:asciiTheme="minorHAnsi" w:hAnsiTheme="minorHAnsi"/>
          <w:sz w:val="22"/>
        </w:rPr>
        <w:t xml:space="preserve"> </w:t>
      </w:r>
      <w:proofErr w:type="spellStart"/>
      <w:r w:rsidR="008B5C9E">
        <w:rPr>
          <w:rFonts w:asciiTheme="minorHAnsi" w:hAnsiTheme="minorHAnsi"/>
          <w:sz w:val="22"/>
        </w:rPr>
        <w:t>Stoilova</w:t>
      </w:r>
      <w:proofErr w:type="spellEnd"/>
      <w:r w:rsidR="008B5C9E">
        <w:rPr>
          <w:rFonts w:asciiTheme="minorHAnsi" w:hAnsiTheme="minorHAnsi"/>
          <w:sz w:val="22"/>
        </w:rPr>
        <w:t xml:space="preserve"> </w:t>
      </w:r>
      <w:r w:rsidR="008B5C9E">
        <w:rPr>
          <w:rFonts w:asciiTheme="minorHAnsi" w:hAnsiTheme="minorHAnsi"/>
          <w:i/>
          <w:sz w:val="22"/>
        </w:rPr>
        <w:t>et al.</w:t>
      </w:r>
      <w:r w:rsidR="008B5C9E">
        <w:rPr>
          <w:rFonts w:asciiTheme="minorHAnsi" w:hAnsiTheme="minorHAnsi"/>
          <w:sz w:val="22"/>
        </w:rPr>
        <w:t xml:space="preserve"> (2014)</w:t>
      </w:r>
      <w:r>
        <w:rPr>
          <w:rFonts w:asciiTheme="minorHAnsi" w:hAnsiTheme="minorHAnsi"/>
          <w:sz w:val="22"/>
        </w:rPr>
        <w:t xml:space="preserve"> mettent en lumière </w:t>
      </w:r>
      <w:r w:rsidR="00A81532">
        <w:rPr>
          <w:rFonts w:asciiTheme="minorHAnsi" w:hAnsiTheme="minorHAnsi"/>
          <w:sz w:val="22"/>
        </w:rPr>
        <w:t>la complexité des expériences de non cohabitation</w:t>
      </w:r>
      <w:r>
        <w:rPr>
          <w:rFonts w:asciiTheme="minorHAnsi" w:hAnsiTheme="minorHAnsi"/>
          <w:sz w:val="22"/>
        </w:rPr>
        <w:t xml:space="preserve"> en isolant </w:t>
      </w:r>
      <w:r w:rsidR="00A81532">
        <w:rPr>
          <w:rFonts w:asciiTheme="minorHAnsi" w:hAnsiTheme="minorHAnsi"/>
          <w:sz w:val="22"/>
        </w:rPr>
        <w:t>cinq situations</w:t>
      </w:r>
      <w:r w:rsidR="00FF437E">
        <w:rPr>
          <w:rFonts w:asciiTheme="minorHAnsi" w:hAnsiTheme="minorHAnsi"/>
          <w:sz w:val="22"/>
        </w:rPr>
        <w:t xml:space="preserve"> : 1) les </w:t>
      </w:r>
      <w:r w:rsidR="00A81532">
        <w:rPr>
          <w:rFonts w:asciiTheme="minorHAnsi" w:hAnsiTheme="minorHAnsi"/>
          <w:sz w:val="22"/>
        </w:rPr>
        <w:t xml:space="preserve"> personnes ayant fait le choix de vivre séparément, </w:t>
      </w:r>
      <w:r w:rsidR="0073501C">
        <w:rPr>
          <w:rFonts w:asciiTheme="minorHAnsi" w:hAnsiTheme="minorHAnsi"/>
          <w:sz w:val="22"/>
        </w:rPr>
        <w:t>ensemble</w:t>
      </w:r>
      <w:r w:rsidR="00A81532">
        <w:rPr>
          <w:rFonts w:asciiTheme="minorHAnsi" w:hAnsiTheme="minorHAnsi"/>
          <w:sz w:val="22"/>
        </w:rPr>
        <w:t xml:space="preserve"> depuis longtemps et heureuses de cette situation</w:t>
      </w:r>
      <w:r w:rsidR="00FF437E">
        <w:rPr>
          <w:rFonts w:asciiTheme="minorHAnsi" w:hAnsiTheme="minorHAnsi"/>
          <w:sz w:val="22"/>
        </w:rPr>
        <w:t xml:space="preserve"> (</w:t>
      </w:r>
      <w:r w:rsidR="00FF437E">
        <w:rPr>
          <w:rFonts w:asciiTheme="minorHAnsi" w:hAnsiTheme="minorHAnsi"/>
          <w:i/>
          <w:sz w:val="22"/>
        </w:rPr>
        <w:t xml:space="preserve">Living </w:t>
      </w:r>
      <w:proofErr w:type="spellStart"/>
      <w:r w:rsidR="00FF437E">
        <w:rPr>
          <w:rFonts w:asciiTheme="minorHAnsi" w:hAnsiTheme="minorHAnsi"/>
          <w:i/>
          <w:sz w:val="22"/>
        </w:rPr>
        <w:t>Apart</w:t>
      </w:r>
      <w:proofErr w:type="spellEnd"/>
      <w:r w:rsidR="00FF437E">
        <w:rPr>
          <w:rFonts w:asciiTheme="minorHAnsi" w:hAnsiTheme="minorHAnsi"/>
          <w:i/>
          <w:sz w:val="22"/>
        </w:rPr>
        <w:t xml:space="preserve"> as </w:t>
      </w:r>
      <w:proofErr w:type="spellStart"/>
      <w:r w:rsidR="00FF437E">
        <w:rPr>
          <w:rFonts w:asciiTheme="minorHAnsi" w:hAnsiTheme="minorHAnsi"/>
          <w:i/>
          <w:sz w:val="22"/>
        </w:rPr>
        <w:t>chosen</w:t>
      </w:r>
      <w:proofErr w:type="spellEnd"/>
      <w:r w:rsidR="00FF437E">
        <w:rPr>
          <w:rFonts w:asciiTheme="minorHAnsi" w:hAnsiTheme="minorHAnsi"/>
          <w:sz w:val="22"/>
        </w:rPr>
        <w:t xml:space="preserve">) ; 2) </w:t>
      </w:r>
      <w:r w:rsidR="00B7223D">
        <w:rPr>
          <w:rFonts w:asciiTheme="minorHAnsi" w:hAnsiTheme="minorHAnsi"/>
          <w:sz w:val="22"/>
        </w:rPr>
        <w:t>le</w:t>
      </w:r>
      <w:r w:rsidR="00580719">
        <w:rPr>
          <w:rFonts w:asciiTheme="minorHAnsi" w:hAnsiTheme="minorHAnsi"/>
          <w:sz w:val="22"/>
        </w:rPr>
        <w:t xml:space="preserve">s </w:t>
      </w:r>
      <w:r w:rsidR="00580719">
        <w:rPr>
          <w:rFonts w:asciiTheme="minorHAnsi" w:hAnsiTheme="minorHAnsi"/>
          <w:i/>
          <w:sz w:val="22"/>
        </w:rPr>
        <w:t xml:space="preserve">Living </w:t>
      </w:r>
      <w:proofErr w:type="spellStart"/>
      <w:r w:rsidR="00580719">
        <w:rPr>
          <w:rFonts w:asciiTheme="minorHAnsi" w:hAnsiTheme="minorHAnsi"/>
          <w:i/>
          <w:sz w:val="22"/>
        </w:rPr>
        <w:t>Apart</w:t>
      </w:r>
      <w:proofErr w:type="spellEnd"/>
      <w:r w:rsidR="00580719">
        <w:rPr>
          <w:rFonts w:asciiTheme="minorHAnsi" w:hAnsiTheme="minorHAnsi"/>
          <w:i/>
          <w:sz w:val="22"/>
        </w:rPr>
        <w:t xml:space="preserve"> as </w:t>
      </w:r>
      <w:proofErr w:type="spellStart"/>
      <w:r w:rsidR="00580719">
        <w:rPr>
          <w:rFonts w:asciiTheme="minorHAnsi" w:hAnsiTheme="minorHAnsi"/>
          <w:i/>
          <w:sz w:val="22"/>
        </w:rPr>
        <w:t>Temporary</w:t>
      </w:r>
      <w:proofErr w:type="spellEnd"/>
      <w:r w:rsidR="00B7223D">
        <w:rPr>
          <w:rFonts w:asciiTheme="minorHAnsi" w:hAnsiTheme="minorHAnsi"/>
          <w:sz w:val="22"/>
        </w:rPr>
        <w:t>,</w:t>
      </w:r>
      <w:r w:rsidR="00580719">
        <w:rPr>
          <w:rFonts w:asciiTheme="minorHAnsi" w:hAnsiTheme="minorHAnsi"/>
          <w:sz w:val="22"/>
        </w:rPr>
        <w:t xml:space="preserve"> </w:t>
      </w:r>
      <w:r w:rsidR="00FF437E">
        <w:rPr>
          <w:rFonts w:asciiTheme="minorHAnsi" w:hAnsiTheme="minorHAnsi"/>
          <w:sz w:val="22"/>
        </w:rPr>
        <w:t xml:space="preserve">rassemblant </w:t>
      </w:r>
      <w:r w:rsidR="00580719">
        <w:rPr>
          <w:rFonts w:asciiTheme="minorHAnsi" w:hAnsiTheme="minorHAnsi"/>
          <w:sz w:val="22"/>
        </w:rPr>
        <w:t>des personnes qui regrettent de ne pas vivre avec leur partenaire, en lien avec des raisons professionnelles ou juridique</w:t>
      </w:r>
      <w:r w:rsidR="00B7223D">
        <w:rPr>
          <w:rFonts w:asciiTheme="minorHAnsi" w:hAnsiTheme="minorHAnsi"/>
          <w:sz w:val="22"/>
        </w:rPr>
        <w:t>s</w:t>
      </w:r>
      <w:r w:rsidR="00580719">
        <w:rPr>
          <w:rFonts w:asciiTheme="minorHAnsi" w:hAnsiTheme="minorHAnsi"/>
          <w:sz w:val="22"/>
        </w:rPr>
        <w:t xml:space="preserve"> </w:t>
      </w:r>
      <w:r w:rsidR="00FF437E">
        <w:rPr>
          <w:rFonts w:asciiTheme="minorHAnsi" w:hAnsiTheme="minorHAnsi"/>
          <w:sz w:val="22"/>
        </w:rPr>
        <w:t xml:space="preserve"> ; 3) les </w:t>
      </w:r>
      <w:r w:rsidR="00B7223D">
        <w:rPr>
          <w:rFonts w:asciiTheme="minorHAnsi" w:hAnsiTheme="minorHAnsi"/>
          <w:i/>
          <w:sz w:val="22"/>
        </w:rPr>
        <w:t xml:space="preserve">Living </w:t>
      </w:r>
      <w:proofErr w:type="spellStart"/>
      <w:r w:rsidR="00B7223D">
        <w:rPr>
          <w:rFonts w:asciiTheme="minorHAnsi" w:hAnsiTheme="minorHAnsi"/>
          <w:i/>
          <w:sz w:val="22"/>
        </w:rPr>
        <w:t>Apart</w:t>
      </w:r>
      <w:proofErr w:type="spellEnd"/>
      <w:r w:rsidR="00B7223D">
        <w:rPr>
          <w:rFonts w:asciiTheme="minorHAnsi" w:hAnsiTheme="minorHAnsi"/>
          <w:i/>
          <w:sz w:val="22"/>
        </w:rPr>
        <w:t xml:space="preserve"> as </w:t>
      </w:r>
      <w:proofErr w:type="spellStart"/>
      <w:r w:rsidR="00B7223D">
        <w:rPr>
          <w:rFonts w:asciiTheme="minorHAnsi" w:hAnsiTheme="minorHAnsi"/>
          <w:i/>
          <w:sz w:val="22"/>
        </w:rPr>
        <w:t>Tran</w:t>
      </w:r>
      <w:r w:rsidR="0073501C">
        <w:rPr>
          <w:rFonts w:asciiTheme="minorHAnsi" w:hAnsiTheme="minorHAnsi"/>
          <w:i/>
          <w:sz w:val="22"/>
        </w:rPr>
        <w:t>s</w:t>
      </w:r>
      <w:r w:rsidR="00B7223D">
        <w:rPr>
          <w:rFonts w:asciiTheme="minorHAnsi" w:hAnsiTheme="minorHAnsi"/>
          <w:i/>
          <w:sz w:val="22"/>
        </w:rPr>
        <w:t>itional</w:t>
      </w:r>
      <w:proofErr w:type="spellEnd"/>
      <w:r w:rsidR="00B7223D">
        <w:rPr>
          <w:rFonts w:asciiTheme="minorHAnsi" w:hAnsiTheme="minorHAnsi"/>
          <w:sz w:val="22"/>
        </w:rPr>
        <w:t xml:space="preserve"> </w:t>
      </w:r>
      <w:r w:rsidR="00FF437E">
        <w:rPr>
          <w:rFonts w:asciiTheme="minorHAnsi" w:hAnsiTheme="minorHAnsi"/>
          <w:sz w:val="22"/>
        </w:rPr>
        <w:t xml:space="preserve">regroupant </w:t>
      </w:r>
      <w:r w:rsidR="00B7223D">
        <w:rPr>
          <w:rFonts w:asciiTheme="minorHAnsi" w:hAnsiTheme="minorHAnsi"/>
          <w:sz w:val="22"/>
        </w:rPr>
        <w:t xml:space="preserve">des personnes </w:t>
      </w:r>
      <w:r w:rsidR="00B7223D">
        <w:rPr>
          <w:rFonts w:asciiTheme="minorHAnsi" w:hAnsiTheme="minorHAnsi"/>
          <w:sz w:val="22"/>
        </w:rPr>
        <w:lastRenderedPageBreak/>
        <w:t xml:space="preserve">autour de la trentaine, dont la relation est </w:t>
      </w:r>
      <w:r w:rsidR="00FF437E">
        <w:rPr>
          <w:rFonts w:asciiTheme="minorHAnsi" w:hAnsiTheme="minorHAnsi"/>
          <w:sz w:val="22"/>
        </w:rPr>
        <w:t xml:space="preserve">plutôt </w:t>
      </w:r>
      <w:r w:rsidR="00B7223D">
        <w:rPr>
          <w:rFonts w:asciiTheme="minorHAnsi" w:hAnsiTheme="minorHAnsi"/>
          <w:sz w:val="22"/>
        </w:rPr>
        <w:t>récente</w:t>
      </w:r>
      <w:r w:rsidR="00FF437E">
        <w:rPr>
          <w:rFonts w:asciiTheme="minorHAnsi" w:hAnsiTheme="minorHAnsi"/>
          <w:sz w:val="22"/>
        </w:rPr>
        <w:t xml:space="preserve"> et </w:t>
      </w:r>
      <w:r w:rsidR="00A9698B">
        <w:rPr>
          <w:rFonts w:asciiTheme="minorHAnsi" w:hAnsiTheme="minorHAnsi"/>
          <w:sz w:val="22"/>
        </w:rPr>
        <w:t xml:space="preserve">perçue comme </w:t>
      </w:r>
      <w:r w:rsidR="00FF437E">
        <w:rPr>
          <w:rFonts w:asciiTheme="minorHAnsi" w:hAnsiTheme="minorHAnsi"/>
          <w:sz w:val="22"/>
        </w:rPr>
        <w:t xml:space="preserve">transitoire ; 4) </w:t>
      </w:r>
      <w:r w:rsidR="00CF27D7">
        <w:rPr>
          <w:rFonts w:asciiTheme="minorHAnsi" w:hAnsiTheme="minorHAnsi"/>
          <w:sz w:val="22"/>
        </w:rPr>
        <w:t xml:space="preserve">les </w:t>
      </w:r>
      <w:r w:rsidR="00CF27D7">
        <w:rPr>
          <w:rFonts w:asciiTheme="minorHAnsi" w:hAnsiTheme="minorHAnsi"/>
          <w:i/>
          <w:sz w:val="22"/>
        </w:rPr>
        <w:t xml:space="preserve">Living </w:t>
      </w:r>
      <w:proofErr w:type="spellStart"/>
      <w:r w:rsidR="00CF27D7">
        <w:rPr>
          <w:rFonts w:asciiTheme="minorHAnsi" w:hAnsiTheme="minorHAnsi"/>
          <w:i/>
          <w:sz w:val="22"/>
        </w:rPr>
        <w:t>Apart</w:t>
      </w:r>
      <w:proofErr w:type="spellEnd"/>
      <w:r w:rsidR="00CF27D7">
        <w:rPr>
          <w:rFonts w:asciiTheme="minorHAnsi" w:hAnsiTheme="minorHAnsi"/>
          <w:i/>
          <w:sz w:val="22"/>
        </w:rPr>
        <w:t xml:space="preserve"> as </w:t>
      </w:r>
      <w:proofErr w:type="spellStart"/>
      <w:r w:rsidR="00CF27D7">
        <w:rPr>
          <w:rFonts w:asciiTheme="minorHAnsi" w:hAnsiTheme="minorHAnsi"/>
          <w:i/>
          <w:sz w:val="22"/>
        </w:rPr>
        <w:t>Undecided</w:t>
      </w:r>
      <w:proofErr w:type="spellEnd"/>
      <w:r w:rsidR="00CF27D7">
        <w:rPr>
          <w:rFonts w:asciiTheme="minorHAnsi" w:hAnsiTheme="minorHAnsi"/>
          <w:sz w:val="22"/>
        </w:rPr>
        <w:t xml:space="preserve"> </w:t>
      </w:r>
      <w:r w:rsidR="00FF437E">
        <w:rPr>
          <w:rFonts w:asciiTheme="minorHAnsi" w:hAnsiTheme="minorHAnsi"/>
          <w:sz w:val="22"/>
        </w:rPr>
        <w:t xml:space="preserve">caractérisant </w:t>
      </w:r>
      <w:r w:rsidR="00CF27D7">
        <w:rPr>
          <w:rFonts w:asciiTheme="minorHAnsi" w:hAnsiTheme="minorHAnsi"/>
          <w:sz w:val="22"/>
        </w:rPr>
        <w:t>une certaine incertitude des personnes quant au devenir de leur relation, laquelle est particulièrement récente</w:t>
      </w:r>
      <w:r w:rsidR="00FF437E">
        <w:rPr>
          <w:rFonts w:asciiTheme="minorHAnsi" w:hAnsiTheme="minorHAnsi"/>
          <w:sz w:val="22"/>
        </w:rPr>
        <w:t xml:space="preserve"> ; </w:t>
      </w:r>
      <w:r w:rsidR="008E3349">
        <w:rPr>
          <w:rFonts w:asciiTheme="minorHAnsi" w:hAnsiTheme="minorHAnsi"/>
          <w:sz w:val="22"/>
        </w:rPr>
        <w:t xml:space="preserve">5) </w:t>
      </w:r>
      <w:r w:rsidR="00FF437E">
        <w:rPr>
          <w:rFonts w:asciiTheme="minorHAnsi" w:hAnsiTheme="minorHAnsi"/>
          <w:sz w:val="22"/>
        </w:rPr>
        <w:t>e</w:t>
      </w:r>
      <w:r w:rsidR="00CF27D7">
        <w:rPr>
          <w:rFonts w:asciiTheme="minorHAnsi" w:hAnsiTheme="minorHAnsi"/>
          <w:sz w:val="22"/>
        </w:rPr>
        <w:t>nfin, un cinquième groupe</w:t>
      </w:r>
      <w:r w:rsidR="001A5084">
        <w:rPr>
          <w:rFonts w:asciiTheme="minorHAnsi" w:hAnsiTheme="minorHAnsi"/>
          <w:sz w:val="22"/>
        </w:rPr>
        <w:t xml:space="preserve"> </w:t>
      </w:r>
      <w:r w:rsidR="008E3349">
        <w:rPr>
          <w:rFonts w:asciiTheme="minorHAnsi" w:hAnsiTheme="minorHAnsi"/>
          <w:sz w:val="22"/>
        </w:rPr>
        <w:t xml:space="preserve">plus original par rapport aux </w:t>
      </w:r>
      <w:r w:rsidR="001A5084">
        <w:rPr>
          <w:rFonts w:asciiTheme="minorHAnsi" w:hAnsiTheme="minorHAnsi"/>
          <w:sz w:val="22"/>
        </w:rPr>
        <w:t>autres typologies</w:t>
      </w:r>
      <w:r w:rsidR="00CF27D7">
        <w:rPr>
          <w:rFonts w:asciiTheme="minorHAnsi" w:hAnsiTheme="minorHAnsi"/>
          <w:sz w:val="22"/>
        </w:rPr>
        <w:t xml:space="preserve"> émerge</w:t>
      </w:r>
      <w:r w:rsidR="001A5084">
        <w:rPr>
          <w:rFonts w:asciiTheme="minorHAnsi" w:hAnsiTheme="minorHAnsi"/>
          <w:sz w:val="22"/>
        </w:rPr>
        <w:t xml:space="preserve"> ici</w:t>
      </w:r>
      <w:r w:rsidR="003428D3">
        <w:rPr>
          <w:rFonts w:asciiTheme="minorHAnsi" w:hAnsiTheme="minorHAnsi"/>
          <w:sz w:val="22"/>
        </w:rPr>
        <w:t xml:space="preserve"> : les </w:t>
      </w:r>
      <w:r w:rsidR="003428D3">
        <w:rPr>
          <w:rFonts w:asciiTheme="minorHAnsi" w:hAnsiTheme="minorHAnsi"/>
          <w:i/>
          <w:sz w:val="22"/>
        </w:rPr>
        <w:t xml:space="preserve">Living </w:t>
      </w:r>
      <w:proofErr w:type="spellStart"/>
      <w:r w:rsidR="003428D3">
        <w:rPr>
          <w:rFonts w:asciiTheme="minorHAnsi" w:hAnsiTheme="minorHAnsi"/>
          <w:i/>
          <w:sz w:val="22"/>
        </w:rPr>
        <w:t>Apart</w:t>
      </w:r>
      <w:proofErr w:type="spellEnd"/>
      <w:r w:rsidR="003428D3">
        <w:rPr>
          <w:rFonts w:asciiTheme="minorHAnsi" w:hAnsiTheme="minorHAnsi"/>
          <w:i/>
          <w:sz w:val="22"/>
        </w:rPr>
        <w:t xml:space="preserve"> as </w:t>
      </w:r>
      <w:proofErr w:type="spellStart"/>
      <w:r w:rsidR="003428D3">
        <w:rPr>
          <w:rFonts w:asciiTheme="minorHAnsi" w:hAnsiTheme="minorHAnsi"/>
          <w:i/>
          <w:sz w:val="22"/>
        </w:rPr>
        <w:t>unrecognisable</w:t>
      </w:r>
      <w:proofErr w:type="spellEnd"/>
      <w:r w:rsidR="003428D3">
        <w:rPr>
          <w:rFonts w:asciiTheme="minorHAnsi" w:hAnsiTheme="minorHAnsi"/>
          <w:sz w:val="22"/>
        </w:rPr>
        <w:t>. Il re</w:t>
      </w:r>
      <w:r w:rsidR="001A5084">
        <w:rPr>
          <w:rFonts w:asciiTheme="minorHAnsi" w:hAnsiTheme="minorHAnsi"/>
          <w:sz w:val="22"/>
        </w:rPr>
        <w:t xml:space="preserve">groupe des personnes pour qui le fait de vivre séparément est le seul moyen d’être ensemble, dans la mesure où leur relation doit être tenue secrète pour différentes raisons : parce que l’un des partenaires est déjà marié, </w:t>
      </w:r>
      <w:r w:rsidR="003428D3">
        <w:rPr>
          <w:rFonts w:asciiTheme="minorHAnsi" w:hAnsiTheme="minorHAnsi"/>
          <w:sz w:val="22"/>
        </w:rPr>
        <w:t xml:space="preserve">en raison </w:t>
      </w:r>
      <w:r w:rsidR="00667308">
        <w:rPr>
          <w:rFonts w:asciiTheme="minorHAnsi" w:hAnsiTheme="minorHAnsi"/>
          <w:sz w:val="22"/>
        </w:rPr>
        <w:t>de certaines stigmatisations comme l’homosexualité</w:t>
      </w:r>
      <w:r w:rsidR="00BF63F2">
        <w:rPr>
          <w:rFonts w:asciiTheme="minorHAnsi" w:hAnsiTheme="minorHAnsi"/>
          <w:sz w:val="22"/>
        </w:rPr>
        <w:t xml:space="preserve"> ou encore parce que la famille n’accepterait pas la relation</w:t>
      </w:r>
      <w:r w:rsidR="00667308">
        <w:rPr>
          <w:rFonts w:asciiTheme="minorHAnsi" w:hAnsiTheme="minorHAnsi"/>
          <w:sz w:val="22"/>
        </w:rPr>
        <w:t>.</w:t>
      </w:r>
      <w:r w:rsidR="00BF63F2">
        <w:rPr>
          <w:rFonts w:asciiTheme="minorHAnsi" w:hAnsiTheme="minorHAnsi"/>
          <w:sz w:val="22"/>
        </w:rPr>
        <w:t xml:space="preserve"> </w:t>
      </w:r>
    </w:p>
    <w:p w:rsidR="00FA4AFC" w:rsidRDefault="00425AF9" w:rsidP="00935359">
      <w:pPr>
        <w:spacing w:before="120" w:line="312" w:lineRule="auto"/>
        <w:jc w:val="both"/>
        <w:rPr>
          <w:rFonts w:asciiTheme="minorHAnsi" w:hAnsiTheme="minorHAnsi"/>
          <w:sz w:val="22"/>
        </w:rPr>
      </w:pPr>
      <w:r>
        <w:rPr>
          <w:rFonts w:asciiTheme="minorHAnsi" w:hAnsiTheme="minorHAnsi"/>
          <w:sz w:val="22"/>
        </w:rPr>
        <w:t>C</w:t>
      </w:r>
      <w:r w:rsidR="00602D14">
        <w:rPr>
          <w:rFonts w:asciiTheme="minorHAnsi" w:hAnsiTheme="minorHAnsi"/>
          <w:sz w:val="22"/>
        </w:rPr>
        <w:t xml:space="preserve">es </w:t>
      </w:r>
      <w:r>
        <w:rPr>
          <w:rFonts w:asciiTheme="minorHAnsi" w:hAnsiTheme="minorHAnsi"/>
          <w:sz w:val="22"/>
        </w:rPr>
        <w:t xml:space="preserve">différentes </w:t>
      </w:r>
      <w:r w:rsidR="00602D14">
        <w:rPr>
          <w:rFonts w:asciiTheme="minorHAnsi" w:hAnsiTheme="minorHAnsi"/>
          <w:sz w:val="22"/>
        </w:rPr>
        <w:t xml:space="preserve">études ont </w:t>
      </w:r>
      <w:r w:rsidR="00DD4BC8">
        <w:rPr>
          <w:rFonts w:asciiTheme="minorHAnsi" w:hAnsiTheme="minorHAnsi"/>
          <w:sz w:val="22"/>
        </w:rPr>
        <w:t>en</w:t>
      </w:r>
      <w:r w:rsidR="00602D14">
        <w:rPr>
          <w:rFonts w:asciiTheme="minorHAnsi" w:hAnsiTheme="minorHAnsi"/>
          <w:sz w:val="22"/>
        </w:rPr>
        <w:t xml:space="preserve"> commun de </w:t>
      </w:r>
      <w:r w:rsidR="00DE2976">
        <w:rPr>
          <w:rFonts w:asciiTheme="minorHAnsi" w:hAnsiTheme="minorHAnsi"/>
          <w:sz w:val="22"/>
        </w:rPr>
        <w:t xml:space="preserve">mettre en exergue </w:t>
      </w:r>
      <w:r w:rsidR="00602D14">
        <w:rPr>
          <w:rFonts w:asciiTheme="minorHAnsi" w:hAnsiTheme="minorHAnsi"/>
          <w:sz w:val="22"/>
        </w:rPr>
        <w:t xml:space="preserve">la pluralité des situations que l’on </w:t>
      </w:r>
      <w:r w:rsidR="00D87690">
        <w:rPr>
          <w:rFonts w:asciiTheme="minorHAnsi" w:hAnsiTheme="minorHAnsi"/>
          <w:sz w:val="22"/>
        </w:rPr>
        <w:t>regroupe</w:t>
      </w:r>
      <w:r w:rsidR="00602D14">
        <w:rPr>
          <w:rFonts w:asciiTheme="minorHAnsi" w:hAnsiTheme="minorHAnsi"/>
          <w:sz w:val="22"/>
        </w:rPr>
        <w:t xml:space="preserve"> sous </w:t>
      </w:r>
      <w:r>
        <w:rPr>
          <w:rFonts w:asciiTheme="minorHAnsi" w:hAnsiTheme="minorHAnsi"/>
          <w:sz w:val="22"/>
        </w:rPr>
        <w:t>l’</w:t>
      </w:r>
      <w:r w:rsidR="00602D14">
        <w:rPr>
          <w:rFonts w:asciiTheme="minorHAnsi" w:hAnsiTheme="minorHAnsi"/>
          <w:sz w:val="22"/>
        </w:rPr>
        <w:t xml:space="preserve">acronyme de </w:t>
      </w:r>
      <w:r w:rsidR="00727203">
        <w:rPr>
          <w:rFonts w:asciiTheme="minorHAnsi" w:hAnsiTheme="minorHAnsi"/>
          <w:sz w:val="22"/>
        </w:rPr>
        <w:t>LAT</w:t>
      </w:r>
      <w:r w:rsidR="00602D14">
        <w:rPr>
          <w:rFonts w:asciiTheme="minorHAnsi" w:hAnsiTheme="minorHAnsi"/>
          <w:sz w:val="22"/>
        </w:rPr>
        <w:t xml:space="preserve">. </w:t>
      </w:r>
      <w:r w:rsidR="00D87690">
        <w:rPr>
          <w:rFonts w:asciiTheme="minorHAnsi" w:hAnsiTheme="minorHAnsi"/>
          <w:sz w:val="22"/>
        </w:rPr>
        <w:t>C</w:t>
      </w:r>
      <w:r w:rsidR="00177C66">
        <w:rPr>
          <w:rFonts w:asciiTheme="minorHAnsi" w:hAnsiTheme="minorHAnsi"/>
          <w:sz w:val="22"/>
        </w:rPr>
        <w:t>ette hétérogénéité des situations</w:t>
      </w:r>
      <w:r w:rsidR="00D87690">
        <w:rPr>
          <w:rFonts w:asciiTheme="minorHAnsi" w:hAnsiTheme="minorHAnsi"/>
          <w:sz w:val="22"/>
        </w:rPr>
        <w:t xml:space="preserve"> </w:t>
      </w:r>
      <w:r w:rsidR="00727203">
        <w:rPr>
          <w:rFonts w:asciiTheme="minorHAnsi" w:hAnsiTheme="minorHAnsi"/>
          <w:sz w:val="22"/>
        </w:rPr>
        <w:t>tient probablement</w:t>
      </w:r>
      <w:r w:rsidR="00177C66">
        <w:rPr>
          <w:rFonts w:asciiTheme="minorHAnsi" w:hAnsiTheme="minorHAnsi"/>
          <w:sz w:val="22"/>
        </w:rPr>
        <w:t xml:space="preserve"> à l’absence d’une définition suffisamment conceptualisée et précise du </w:t>
      </w:r>
      <w:r w:rsidR="00177C66">
        <w:rPr>
          <w:rFonts w:asciiTheme="minorHAnsi" w:hAnsiTheme="minorHAnsi"/>
          <w:i/>
          <w:sz w:val="22"/>
        </w:rPr>
        <w:t xml:space="preserve">Living </w:t>
      </w:r>
      <w:proofErr w:type="spellStart"/>
      <w:r w:rsidR="00177C66">
        <w:rPr>
          <w:rFonts w:asciiTheme="minorHAnsi" w:hAnsiTheme="minorHAnsi"/>
          <w:i/>
          <w:sz w:val="22"/>
        </w:rPr>
        <w:t>Apart</w:t>
      </w:r>
      <w:proofErr w:type="spellEnd"/>
      <w:r w:rsidR="00177C66">
        <w:rPr>
          <w:rFonts w:asciiTheme="minorHAnsi" w:hAnsiTheme="minorHAnsi"/>
          <w:i/>
          <w:sz w:val="22"/>
        </w:rPr>
        <w:t xml:space="preserve"> </w:t>
      </w:r>
      <w:proofErr w:type="spellStart"/>
      <w:r w:rsidR="00177C66">
        <w:rPr>
          <w:rFonts w:asciiTheme="minorHAnsi" w:hAnsiTheme="minorHAnsi"/>
          <w:i/>
          <w:sz w:val="22"/>
        </w:rPr>
        <w:t>Together</w:t>
      </w:r>
      <w:proofErr w:type="spellEnd"/>
      <w:r w:rsidR="00177C66">
        <w:rPr>
          <w:rFonts w:asciiTheme="minorHAnsi" w:hAnsiTheme="minorHAnsi"/>
          <w:i/>
          <w:sz w:val="22"/>
        </w:rPr>
        <w:t xml:space="preserve"> </w:t>
      </w:r>
      <w:r w:rsidR="00177C66">
        <w:rPr>
          <w:rFonts w:asciiTheme="minorHAnsi" w:hAnsiTheme="minorHAnsi"/>
          <w:sz w:val="22"/>
        </w:rPr>
        <w:t>et/ou à la difficulté à les repérer dans des enquêtes statistiques.</w:t>
      </w:r>
    </w:p>
    <w:p w:rsidR="00425AF9" w:rsidRPr="00177C66" w:rsidRDefault="00425AF9" w:rsidP="00935359">
      <w:pPr>
        <w:spacing w:before="120" w:line="312" w:lineRule="auto"/>
        <w:jc w:val="both"/>
        <w:rPr>
          <w:rFonts w:asciiTheme="minorHAnsi" w:hAnsiTheme="minorHAnsi"/>
          <w:sz w:val="22"/>
        </w:rPr>
      </w:pPr>
    </w:p>
    <w:p w:rsidR="00602D14" w:rsidRPr="00876CBB" w:rsidRDefault="00D406BA" w:rsidP="00602D14">
      <w:pPr>
        <w:spacing w:before="120" w:line="312" w:lineRule="auto"/>
        <w:rPr>
          <w:rFonts w:asciiTheme="minorHAnsi" w:hAnsiTheme="minorHAnsi"/>
          <w:i/>
          <w:sz w:val="22"/>
        </w:rPr>
      </w:pPr>
      <w:r>
        <w:rPr>
          <w:rFonts w:asciiTheme="minorHAnsi" w:hAnsiTheme="minorHAnsi"/>
          <w:i/>
          <w:sz w:val="22"/>
        </w:rPr>
        <w:t xml:space="preserve">2.4 </w:t>
      </w:r>
      <w:r w:rsidR="00CB3205">
        <w:rPr>
          <w:rFonts w:asciiTheme="minorHAnsi" w:hAnsiTheme="minorHAnsi"/>
          <w:i/>
          <w:sz w:val="22"/>
        </w:rPr>
        <w:t xml:space="preserve">Une absence de définition </w:t>
      </w:r>
      <w:r w:rsidR="00E518D3">
        <w:rPr>
          <w:rFonts w:asciiTheme="minorHAnsi" w:hAnsiTheme="minorHAnsi"/>
          <w:i/>
          <w:sz w:val="22"/>
        </w:rPr>
        <w:t>univoque</w:t>
      </w:r>
    </w:p>
    <w:p w:rsidR="00C174DD" w:rsidRDefault="009F7F03" w:rsidP="00935359">
      <w:pPr>
        <w:spacing w:before="120" w:line="312" w:lineRule="auto"/>
        <w:jc w:val="both"/>
        <w:rPr>
          <w:rFonts w:asciiTheme="minorHAnsi" w:hAnsiTheme="minorHAnsi"/>
          <w:sz w:val="22"/>
        </w:rPr>
      </w:pPr>
      <w:r>
        <w:rPr>
          <w:rFonts w:asciiTheme="minorHAnsi" w:hAnsiTheme="minorHAnsi"/>
          <w:sz w:val="22"/>
        </w:rPr>
        <w:t>Q</w:t>
      </w:r>
      <w:r w:rsidR="00E14CAD">
        <w:rPr>
          <w:rFonts w:asciiTheme="minorHAnsi" w:hAnsiTheme="minorHAnsi"/>
          <w:sz w:val="22"/>
        </w:rPr>
        <w:t xml:space="preserve">u’il soit fait référence à l’acronyme LAT ou </w:t>
      </w:r>
      <w:r w:rsidR="005413FE">
        <w:rPr>
          <w:rFonts w:asciiTheme="minorHAnsi" w:hAnsiTheme="minorHAnsi"/>
          <w:sz w:val="22"/>
        </w:rPr>
        <w:t>à l’</w:t>
      </w:r>
      <w:r w:rsidR="00E14CAD">
        <w:rPr>
          <w:rFonts w:asciiTheme="minorHAnsi" w:hAnsiTheme="minorHAnsi"/>
          <w:sz w:val="22"/>
        </w:rPr>
        <w:t>expression</w:t>
      </w:r>
      <w:r w:rsidR="005413FE">
        <w:rPr>
          <w:rFonts w:asciiTheme="minorHAnsi" w:hAnsiTheme="minorHAnsi"/>
          <w:sz w:val="22"/>
        </w:rPr>
        <w:t xml:space="preserve"> </w:t>
      </w:r>
      <w:r w:rsidR="00E975B7">
        <w:rPr>
          <w:rFonts w:asciiTheme="minorHAnsi" w:hAnsiTheme="minorHAnsi"/>
          <w:sz w:val="22"/>
        </w:rPr>
        <w:t xml:space="preserve">de </w:t>
      </w:r>
      <w:r w:rsidR="00E14CAD">
        <w:rPr>
          <w:rFonts w:asciiTheme="minorHAnsi" w:hAnsiTheme="minorHAnsi"/>
          <w:sz w:val="22"/>
        </w:rPr>
        <w:t xml:space="preserve">« couple non cohabitant », </w:t>
      </w:r>
      <w:r w:rsidR="00E975B7">
        <w:rPr>
          <w:rFonts w:asciiTheme="minorHAnsi" w:hAnsiTheme="minorHAnsi"/>
          <w:sz w:val="22"/>
        </w:rPr>
        <w:t xml:space="preserve">aucune définition précise </w:t>
      </w:r>
      <w:r>
        <w:rPr>
          <w:rFonts w:asciiTheme="minorHAnsi" w:hAnsiTheme="minorHAnsi"/>
          <w:sz w:val="22"/>
        </w:rPr>
        <w:t xml:space="preserve">et universelle </w:t>
      </w:r>
      <w:r w:rsidR="00E975B7">
        <w:rPr>
          <w:rFonts w:asciiTheme="minorHAnsi" w:hAnsiTheme="minorHAnsi"/>
          <w:sz w:val="22"/>
        </w:rPr>
        <w:t xml:space="preserve">n’est proposée. </w:t>
      </w:r>
      <w:proofErr w:type="spellStart"/>
      <w:r w:rsidR="00CB3205">
        <w:rPr>
          <w:rFonts w:asciiTheme="minorHAnsi" w:hAnsiTheme="minorHAnsi"/>
          <w:sz w:val="22"/>
        </w:rPr>
        <w:t>Irene</w:t>
      </w:r>
      <w:proofErr w:type="spellEnd"/>
      <w:r w:rsidR="00CB3205">
        <w:rPr>
          <w:rFonts w:asciiTheme="minorHAnsi" w:hAnsiTheme="minorHAnsi"/>
          <w:sz w:val="22"/>
        </w:rPr>
        <w:t xml:space="preserve"> Levin (2004)</w:t>
      </w:r>
      <w:r w:rsidR="00E975B7">
        <w:rPr>
          <w:rFonts w:asciiTheme="minorHAnsi" w:hAnsiTheme="minorHAnsi"/>
          <w:sz w:val="22"/>
        </w:rPr>
        <w:t xml:space="preserve"> </w:t>
      </w:r>
      <w:r w:rsidR="00727203">
        <w:rPr>
          <w:rFonts w:asciiTheme="minorHAnsi" w:hAnsiTheme="minorHAnsi"/>
          <w:sz w:val="22"/>
        </w:rPr>
        <w:t xml:space="preserve">en présente une afin de </w:t>
      </w:r>
      <w:r w:rsidR="00E975B7">
        <w:rPr>
          <w:rFonts w:asciiTheme="minorHAnsi" w:hAnsiTheme="minorHAnsi"/>
          <w:sz w:val="22"/>
        </w:rPr>
        <w:t>délimiter les contours de son objet d’étude</w:t>
      </w:r>
      <w:r w:rsidR="00727203">
        <w:rPr>
          <w:rFonts w:asciiTheme="minorHAnsi" w:hAnsiTheme="minorHAnsi"/>
          <w:sz w:val="22"/>
        </w:rPr>
        <w:t xml:space="preserve">. </w:t>
      </w:r>
      <w:r w:rsidR="005306AD">
        <w:rPr>
          <w:rFonts w:asciiTheme="minorHAnsi" w:hAnsiTheme="minorHAnsi"/>
          <w:sz w:val="22"/>
        </w:rPr>
        <w:t>Elle s’intéresse aux couples qui ne partage</w:t>
      </w:r>
      <w:r w:rsidR="00A87D9E">
        <w:rPr>
          <w:rFonts w:asciiTheme="minorHAnsi" w:hAnsiTheme="minorHAnsi"/>
          <w:sz w:val="22"/>
        </w:rPr>
        <w:t>nt</w:t>
      </w:r>
      <w:r w:rsidR="005306AD">
        <w:rPr>
          <w:rFonts w:asciiTheme="minorHAnsi" w:hAnsiTheme="minorHAnsi"/>
          <w:sz w:val="22"/>
        </w:rPr>
        <w:t xml:space="preserve"> pas un m</w:t>
      </w:r>
      <w:r w:rsidR="0047135D">
        <w:rPr>
          <w:rFonts w:asciiTheme="minorHAnsi" w:hAnsiTheme="minorHAnsi"/>
          <w:sz w:val="22"/>
        </w:rPr>
        <w:t>ême logement, c</w:t>
      </w:r>
      <w:r w:rsidR="005306AD">
        <w:rPr>
          <w:rFonts w:asciiTheme="minorHAnsi" w:hAnsiTheme="minorHAnsi"/>
          <w:sz w:val="22"/>
        </w:rPr>
        <w:t>hacun des deux p</w:t>
      </w:r>
      <w:r w:rsidR="0047135D">
        <w:rPr>
          <w:rFonts w:asciiTheme="minorHAnsi" w:hAnsiTheme="minorHAnsi"/>
          <w:sz w:val="22"/>
        </w:rPr>
        <w:t xml:space="preserve">artenaires vivant </w:t>
      </w:r>
      <w:r w:rsidR="005306AD">
        <w:rPr>
          <w:rFonts w:asciiTheme="minorHAnsi" w:hAnsiTheme="minorHAnsi"/>
          <w:sz w:val="22"/>
        </w:rPr>
        <w:t xml:space="preserve">dans </w:t>
      </w:r>
      <w:r w:rsidR="00955A9F">
        <w:rPr>
          <w:rFonts w:asciiTheme="minorHAnsi" w:hAnsiTheme="minorHAnsi"/>
          <w:sz w:val="22"/>
        </w:rPr>
        <w:t xml:space="preserve">son </w:t>
      </w:r>
      <w:r w:rsidR="005306AD">
        <w:rPr>
          <w:rFonts w:asciiTheme="minorHAnsi" w:hAnsiTheme="minorHAnsi"/>
          <w:sz w:val="22"/>
        </w:rPr>
        <w:t xml:space="preserve">propre logement, dans lequel d’autres personnes peuvent aussi vivre. Ils </w:t>
      </w:r>
      <w:r w:rsidR="0047135D">
        <w:rPr>
          <w:rFonts w:asciiTheme="minorHAnsi" w:hAnsiTheme="minorHAnsi"/>
          <w:sz w:val="22"/>
        </w:rPr>
        <w:t xml:space="preserve">ou elles </w:t>
      </w:r>
      <w:r w:rsidR="005306AD">
        <w:rPr>
          <w:rFonts w:asciiTheme="minorHAnsi" w:hAnsiTheme="minorHAnsi"/>
          <w:sz w:val="22"/>
        </w:rPr>
        <w:t xml:space="preserve">se définissent comme un couple </w:t>
      </w:r>
      <w:r w:rsidR="00A87D9E">
        <w:rPr>
          <w:rFonts w:asciiTheme="minorHAnsi" w:hAnsiTheme="minorHAnsi"/>
          <w:sz w:val="22"/>
        </w:rPr>
        <w:t>et</w:t>
      </w:r>
      <w:r w:rsidR="005306AD">
        <w:rPr>
          <w:rFonts w:asciiTheme="minorHAnsi" w:hAnsiTheme="minorHAnsi"/>
          <w:sz w:val="22"/>
        </w:rPr>
        <w:t xml:space="preserve"> perçoivent que </w:t>
      </w:r>
      <w:r w:rsidR="00A87D9E">
        <w:rPr>
          <w:rFonts w:asciiTheme="minorHAnsi" w:hAnsiTheme="minorHAnsi"/>
          <w:sz w:val="22"/>
        </w:rPr>
        <w:t xml:space="preserve">leur entourage personnel proche les perçoit </w:t>
      </w:r>
      <w:r w:rsidR="0047135D">
        <w:rPr>
          <w:rFonts w:asciiTheme="minorHAnsi" w:hAnsiTheme="minorHAnsi"/>
          <w:sz w:val="22"/>
        </w:rPr>
        <w:t>comme tel</w:t>
      </w:r>
      <w:r w:rsidR="00A87D9E">
        <w:rPr>
          <w:rFonts w:asciiTheme="minorHAnsi" w:hAnsiTheme="minorHAnsi"/>
          <w:sz w:val="22"/>
        </w:rPr>
        <w:t>. Elle ajoute qu’il peut s’agir à la fois de couples homosexuels ou hétérosexuels.</w:t>
      </w:r>
      <w:r w:rsidR="00733338">
        <w:rPr>
          <w:rFonts w:asciiTheme="minorHAnsi" w:hAnsiTheme="minorHAnsi"/>
          <w:sz w:val="22"/>
        </w:rPr>
        <w:t xml:space="preserve"> </w:t>
      </w:r>
    </w:p>
    <w:p w:rsidR="00876638" w:rsidRDefault="00C174DD" w:rsidP="003C414A">
      <w:pPr>
        <w:spacing w:before="120" w:line="312" w:lineRule="auto"/>
        <w:jc w:val="both"/>
        <w:rPr>
          <w:rFonts w:asciiTheme="minorHAnsi" w:hAnsiTheme="minorHAnsi"/>
          <w:sz w:val="22"/>
        </w:rPr>
      </w:pPr>
      <w:r>
        <w:rPr>
          <w:rFonts w:asciiTheme="minorHAnsi" w:hAnsiTheme="minorHAnsi"/>
          <w:sz w:val="22"/>
        </w:rPr>
        <w:t>Si c</w:t>
      </w:r>
      <w:r w:rsidR="00727203">
        <w:rPr>
          <w:rFonts w:asciiTheme="minorHAnsi" w:hAnsiTheme="minorHAnsi"/>
          <w:sz w:val="22"/>
        </w:rPr>
        <w:t xml:space="preserve">ette définition est </w:t>
      </w:r>
      <w:r w:rsidR="005413FE">
        <w:rPr>
          <w:rFonts w:asciiTheme="minorHAnsi" w:hAnsiTheme="minorHAnsi"/>
          <w:sz w:val="22"/>
        </w:rPr>
        <w:t>rappelée</w:t>
      </w:r>
      <w:r w:rsidR="00727203">
        <w:rPr>
          <w:rFonts w:asciiTheme="minorHAnsi" w:hAnsiTheme="minorHAnsi"/>
          <w:sz w:val="22"/>
        </w:rPr>
        <w:t xml:space="preserve"> dans </w:t>
      </w:r>
      <w:r>
        <w:rPr>
          <w:rFonts w:asciiTheme="minorHAnsi" w:hAnsiTheme="minorHAnsi"/>
          <w:sz w:val="22"/>
        </w:rPr>
        <w:t>la plupart d</w:t>
      </w:r>
      <w:r w:rsidR="00727203">
        <w:rPr>
          <w:rFonts w:asciiTheme="minorHAnsi" w:hAnsiTheme="minorHAnsi"/>
          <w:sz w:val="22"/>
        </w:rPr>
        <w:t>es recherches traitant du sujet, qu’il s’agisse de travaux qualitatifs ou quantitatifs</w:t>
      </w:r>
      <w:r>
        <w:rPr>
          <w:rFonts w:asciiTheme="minorHAnsi" w:hAnsiTheme="minorHAnsi"/>
          <w:sz w:val="22"/>
        </w:rPr>
        <w:t xml:space="preserve">, ces derniers </w:t>
      </w:r>
      <w:r w:rsidR="00870881">
        <w:rPr>
          <w:rFonts w:asciiTheme="minorHAnsi" w:hAnsiTheme="minorHAnsi"/>
          <w:sz w:val="22"/>
        </w:rPr>
        <w:t>s</w:t>
      </w:r>
      <w:r>
        <w:rPr>
          <w:rFonts w:asciiTheme="minorHAnsi" w:hAnsiTheme="minorHAnsi"/>
          <w:sz w:val="22"/>
        </w:rPr>
        <w:t xml:space="preserve">e limitent </w:t>
      </w:r>
      <w:r w:rsidR="00870881">
        <w:rPr>
          <w:rFonts w:asciiTheme="minorHAnsi" w:hAnsiTheme="minorHAnsi"/>
          <w:sz w:val="22"/>
        </w:rPr>
        <w:t xml:space="preserve">rarement </w:t>
      </w:r>
      <w:r>
        <w:rPr>
          <w:rFonts w:asciiTheme="minorHAnsi" w:hAnsiTheme="minorHAnsi"/>
          <w:sz w:val="22"/>
        </w:rPr>
        <w:t>à ce</w:t>
      </w:r>
      <w:r w:rsidR="00870881">
        <w:rPr>
          <w:rFonts w:asciiTheme="minorHAnsi" w:hAnsiTheme="minorHAnsi"/>
          <w:sz w:val="22"/>
        </w:rPr>
        <w:t xml:space="preserve"> cadre restreint</w:t>
      </w:r>
      <w:r w:rsidR="00727203">
        <w:rPr>
          <w:rFonts w:asciiTheme="minorHAnsi" w:hAnsiTheme="minorHAnsi"/>
          <w:sz w:val="22"/>
        </w:rPr>
        <w:t>.</w:t>
      </w:r>
      <w:r>
        <w:rPr>
          <w:rFonts w:asciiTheme="minorHAnsi" w:hAnsiTheme="minorHAnsi"/>
          <w:sz w:val="22"/>
        </w:rPr>
        <w:t xml:space="preserve"> </w:t>
      </w:r>
      <w:r w:rsidR="00870881">
        <w:rPr>
          <w:rFonts w:asciiTheme="minorHAnsi" w:hAnsiTheme="minorHAnsi"/>
          <w:sz w:val="22"/>
        </w:rPr>
        <w:t xml:space="preserve">En 2006, John </w:t>
      </w:r>
      <w:proofErr w:type="spellStart"/>
      <w:r w:rsidR="00870881">
        <w:rPr>
          <w:rFonts w:asciiTheme="minorHAnsi" w:hAnsiTheme="minorHAnsi"/>
          <w:sz w:val="22"/>
        </w:rPr>
        <w:t>Haskey</w:t>
      </w:r>
      <w:proofErr w:type="spellEnd"/>
      <w:r w:rsidR="00870881">
        <w:rPr>
          <w:rFonts w:asciiTheme="minorHAnsi" w:hAnsiTheme="minorHAnsi"/>
          <w:sz w:val="22"/>
        </w:rPr>
        <w:t xml:space="preserve"> et Jane Lewis observaient </w:t>
      </w:r>
      <w:r w:rsidR="005413FE">
        <w:rPr>
          <w:rFonts w:asciiTheme="minorHAnsi" w:hAnsiTheme="minorHAnsi"/>
          <w:sz w:val="22"/>
        </w:rPr>
        <w:t>d’ailleurs</w:t>
      </w:r>
      <w:r w:rsidR="00870881">
        <w:rPr>
          <w:rFonts w:asciiTheme="minorHAnsi" w:hAnsiTheme="minorHAnsi"/>
          <w:sz w:val="22"/>
        </w:rPr>
        <w:t xml:space="preserve"> que la condition « </w:t>
      </w:r>
      <w:r w:rsidR="00870881" w:rsidRPr="00113DCB">
        <w:rPr>
          <w:rFonts w:asciiTheme="minorHAnsi" w:hAnsiTheme="minorHAnsi"/>
          <w:i/>
          <w:sz w:val="22"/>
        </w:rPr>
        <w:t xml:space="preserve">LAT regards </w:t>
      </w:r>
      <w:proofErr w:type="spellStart"/>
      <w:r w:rsidR="00870881" w:rsidRPr="00113DCB">
        <w:rPr>
          <w:rFonts w:asciiTheme="minorHAnsi" w:hAnsiTheme="minorHAnsi"/>
          <w:i/>
          <w:sz w:val="22"/>
        </w:rPr>
        <w:t>themselves</w:t>
      </w:r>
      <w:proofErr w:type="spellEnd"/>
      <w:r w:rsidR="00870881" w:rsidRPr="00113DCB">
        <w:rPr>
          <w:rFonts w:asciiTheme="minorHAnsi" w:hAnsiTheme="minorHAnsi"/>
          <w:i/>
          <w:sz w:val="22"/>
        </w:rPr>
        <w:t xml:space="preserve"> as a couple</w:t>
      </w:r>
      <w:r w:rsidR="00870881">
        <w:rPr>
          <w:rFonts w:asciiTheme="minorHAnsi" w:hAnsiTheme="minorHAnsi"/>
          <w:sz w:val="22"/>
        </w:rPr>
        <w:t> » n’était généralement pas vérifiée</w:t>
      </w:r>
      <w:r w:rsidR="000155F1">
        <w:rPr>
          <w:rFonts w:asciiTheme="minorHAnsi" w:hAnsiTheme="minorHAnsi"/>
          <w:sz w:val="22"/>
        </w:rPr>
        <w:t xml:space="preserve"> pour bon nombre de personnes en LAT</w:t>
      </w:r>
      <w:r w:rsidR="00870881">
        <w:rPr>
          <w:rFonts w:asciiTheme="minorHAnsi" w:hAnsiTheme="minorHAnsi"/>
          <w:sz w:val="22"/>
        </w:rPr>
        <w:t>. Plus spécifiquement dans les enquêtes quantitatives</w:t>
      </w:r>
      <w:r w:rsidR="0047135D">
        <w:rPr>
          <w:rFonts w:asciiTheme="minorHAnsi" w:hAnsiTheme="minorHAnsi"/>
          <w:sz w:val="22"/>
        </w:rPr>
        <w:t xml:space="preserve">, la délimitation du concept s’avère bien moins précise. </w:t>
      </w:r>
      <w:r w:rsidR="00894ABE">
        <w:rPr>
          <w:rFonts w:asciiTheme="minorHAnsi" w:hAnsiTheme="minorHAnsi"/>
          <w:sz w:val="22"/>
        </w:rPr>
        <w:t>Le plus souvent</w:t>
      </w:r>
      <w:r w:rsidR="00DC3354">
        <w:rPr>
          <w:rFonts w:asciiTheme="minorHAnsi" w:hAnsiTheme="minorHAnsi"/>
          <w:sz w:val="22"/>
        </w:rPr>
        <w:t xml:space="preserve">, </w:t>
      </w:r>
      <w:r w:rsidR="00894ABE">
        <w:rPr>
          <w:rFonts w:asciiTheme="minorHAnsi" w:hAnsiTheme="minorHAnsi"/>
          <w:sz w:val="22"/>
        </w:rPr>
        <w:t>la population des LAT</w:t>
      </w:r>
      <w:r w:rsidR="008250A7">
        <w:rPr>
          <w:rFonts w:asciiTheme="minorHAnsi" w:hAnsiTheme="minorHAnsi"/>
          <w:sz w:val="22"/>
        </w:rPr>
        <w:t xml:space="preserve"> </w:t>
      </w:r>
      <w:r w:rsidR="00DC3354">
        <w:rPr>
          <w:rFonts w:asciiTheme="minorHAnsi" w:hAnsiTheme="minorHAnsi"/>
          <w:sz w:val="22"/>
        </w:rPr>
        <w:t xml:space="preserve">est approchée </w:t>
      </w:r>
      <w:r w:rsidR="008250A7">
        <w:rPr>
          <w:rFonts w:asciiTheme="minorHAnsi" w:hAnsiTheme="minorHAnsi"/>
          <w:sz w:val="22"/>
        </w:rPr>
        <w:t xml:space="preserve">à partir d’une question assez </w:t>
      </w:r>
      <w:r w:rsidR="001B7765">
        <w:rPr>
          <w:rFonts w:asciiTheme="minorHAnsi" w:hAnsiTheme="minorHAnsi"/>
          <w:sz w:val="22"/>
        </w:rPr>
        <w:t xml:space="preserve">(et peut-être trop) </w:t>
      </w:r>
      <w:r w:rsidR="008250A7">
        <w:rPr>
          <w:rFonts w:asciiTheme="minorHAnsi" w:hAnsiTheme="minorHAnsi"/>
          <w:sz w:val="22"/>
        </w:rPr>
        <w:t>générale</w:t>
      </w:r>
      <w:r w:rsidR="00246811">
        <w:rPr>
          <w:rFonts w:asciiTheme="minorHAnsi" w:hAnsiTheme="minorHAnsi"/>
          <w:sz w:val="22"/>
        </w:rPr>
        <w:t xml:space="preserve"> posée aux personnes qui ne </w:t>
      </w:r>
      <w:r w:rsidR="00707C02">
        <w:rPr>
          <w:rFonts w:asciiTheme="minorHAnsi" w:hAnsiTheme="minorHAnsi"/>
          <w:sz w:val="22"/>
        </w:rPr>
        <w:t xml:space="preserve">vivent </w:t>
      </w:r>
      <w:r w:rsidR="00246811">
        <w:rPr>
          <w:rFonts w:asciiTheme="minorHAnsi" w:hAnsiTheme="minorHAnsi"/>
          <w:sz w:val="22"/>
        </w:rPr>
        <w:t>pas avec un conjoint</w:t>
      </w:r>
      <w:r w:rsidR="00870881">
        <w:rPr>
          <w:rFonts w:asciiTheme="minorHAnsi" w:hAnsiTheme="minorHAnsi"/>
          <w:sz w:val="22"/>
        </w:rPr>
        <w:t>, comme</w:t>
      </w:r>
      <w:r w:rsidR="009F7F03">
        <w:rPr>
          <w:rFonts w:asciiTheme="minorHAnsi" w:hAnsiTheme="minorHAnsi"/>
          <w:sz w:val="22"/>
        </w:rPr>
        <w:t xml:space="preserve"> par exemple</w:t>
      </w:r>
      <w:r w:rsidR="00DC3354">
        <w:rPr>
          <w:rFonts w:asciiTheme="minorHAnsi" w:hAnsiTheme="minorHAnsi"/>
          <w:sz w:val="22"/>
        </w:rPr>
        <w:t xml:space="preserve"> </w:t>
      </w:r>
      <w:r w:rsidR="008250A7">
        <w:rPr>
          <w:rFonts w:asciiTheme="minorHAnsi" w:hAnsiTheme="minorHAnsi"/>
          <w:sz w:val="22"/>
        </w:rPr>
        <w:t xml:space="preserve">« Avez-vous actuellement une relation amoureuse stable avec quelqu’un avec qui vous ne vivez pas ? » dans l’enquête </w:t>
      </w:r>
      <w:proofErr w:type="spellStart"/>
      <w:r w:rsidR="008250A7">
        <w:rPr>
          <w:rFonts w:asciiTheme="minorHAnsi" w:hAnsiTheme="minorHAnsi"/>
          <w:i/>
          <w:sz w:val="22"/>
        </w:rPr>
        <w:t>Generations</w:t>
      </w:r>
      <w:proofErr w:type="spellEnd"/>
      <w:r w:rsidR="008250A7">
        <w:rPr>
          <w:rFonts w:asciiTheme="minorHAnsi" w:hAnsiTheme="minorHAnsi"/>
          <w:i/>
          <w:sz w:val="22"/>
        </w:rPr>
        <w:t xml:space="preserve"> and </w:t>
      </w:r>
      <w:proofErr w:type="spellStart"/>
      <w:r w:rsidR="008250A7">
        <w:rPr>
          <w:rFonts w:asciiTheme="minorHAnsi" w:hAnsiTheme="minorHAnsi"/>
          <w:i/>
          <w:sz w:val="22"/>
        </w:rPr>
        <w:t>Gender</w:t>
      </w:r>
      <w:proofErr w:type="spellEnd"/>
      <w:r w:rsidR="008250A7">
        <w:rPr>
          <w:rFonts w:asciiTheme="minorHAnsi" w:hAnsiTheme="minorHAnsi"/>
          <w:i/>
          <w:sz w:val="22"/>
        </w:rPr>
        <w:t xml:space="preserve"> Survey</w:t>
      </w:r>
      <w:r w:rsidR="008250A7">
        <w:rPr>
          <w:rFonts w:asciiTheme="minorHAnsi" w:hAnsiTheme="minorHAnsi"/>
          <w:sz w:val="22"/>
        </w:rPr>
        <w:t xml:space="preserve">. </w:t>
      </w:r>
    </w:p>
    <w:p w:rsidR="003C414A" w:rsidRDefault="005C6EB6" w:rsidP="005C3234">
      <w:pPr>
        <w:spacing w:before="120" w:line="312" w:lineRule="auto"/>
        <w:jc w:val="both"/>
        <w:rPr>
          <w:rFonts w:asciiTheme="minorHAnsi" w:hAnsiTheme="minorHAnsi"/>
          <w:sz w:val="22"/>
        </w:rPr>
      </w:pPr>
      <w:r>
        <w:rPr>
          <w:rFonts w:asciiTheme="minorHAnsi" w:hAnsiTheme="minorHAnsi"/>
          <w:sz w:val="22"/>
        </w:rPr>
        <w:t>L</w:t>
      </w:r>
      <w:r w:rsidR="008250A7">
        <w:rPr>
          <w:rFonts w:asciiTheme="minorHAnsi" w:hAnsiTheme="minorHAnsi"/>
          <w:sz w:val="22"/>
        </w:rPr>
        <w:t xml:space="preserve">e côté généraliste de </w:t>
      </w:r>
      <w:r w:rsidR="00707C02">
        <w:rPr>
          <w:rFonts w:asciiTheme="minorHAnsi" w:hAnsiTheme="minorHAnsi"/>
          <w:sz w:val="22"/>
        </w:rPr>
        <w:t>ce</w:t>
      </w:r>
      <w:r w:rsidR="000F339F">
        <w:rPr>
          <w:rFonts w:asciiTheme="minorHAnsi" w:hAnsiTheme="minorHAnsi"/>
          <w:sz w:val="22"/>
        </w:rPr>
        <w:t xml:space="preserve"> type de </w:t>
      </w:r>
      <w:r w:rsidR="00C4435A">
        <w:rPr>
          <w:rFonts w:asciiTheme="minorHAnsi" w:hAnsiTheme="minorHAnsi"/>
          <w:sz w:val="22"/>
        </w:rPr>
        <w:t>questions</w:t>
      </w:r>
      <w:r w:rsidR="008250A7">
        <w:rPr>
          <w:rFonts w:asciiTheme="minorHAnsi" w:hAnsiTheme="minorHAnsi"/>
          <w:sz w:val="22"/>
        </w:rPr>
        <w:t xml:space="preserve"> conduit </w:t>
      </w:r>
      <w:r>
        <w:rPr>
          <w:rFonts w:asciiTheme="minorHAnsi" w:hAnsiTheme="minorHAnsi"/>
          <w:sz w:val="22"/>
        </w:rPr>
        <w:t xml:space="preserve">à </w:t>
      </w:r>
      <w:r w:rsidR="00876638">
        <w:rPr>
          <w:rFonts w:asciiTheme="minorHAnsi" w:hAnsiTheme="minorHAnsi"/>
          <w:sz w:val="22"/>
        </w:rPr>
        <w:t>regrouper</w:t>
      </w:r>
      <w:r w:rsidR="00C4435A">
        <w:rPr>
          <w:rFonts w:asciiTheme="minorHAnsi" w:hAnsiTheme="minorHAnsi"/>
          <w:sz w:val="22"/>
        </w:rPr>
        <w:t xml:space="preserve"> </w:t>
      </w:r>
      <w:r w:rsidR="008250A7">
        <w:rPr>
          <w:rFonts w:asciiTheme="minorHAnsi" w:hAnsiTheme="minorHAnsi"/>
          <w:sz w:val="22"/>
        </w:rPr>
        <w:t>dans la même catégorie des personnes au</w:t>
      </w:r>
      <w:r w:rsidR="00894ABE">
        <w:rPr>
          <w:rFonts w:asciiTheme="minorHAnsi" w:hAnsiTheme="minorHAnsi"/>
          <w:sz w:val="22"/>
        </w:rPr>
        <w:t>x</w:t>
      </w:r>
      <w:r w:rsidR="008250A7">
        <w:rPr>
          <w:rFonts w:asciiTheme="minorHAnsi" w:hAnsiTheme="minorHAnsi"/>
          <w:sz w:val="22"/>
        </w:rPr>
        <w:t xml:space="preserve"> profil</w:t>
      </w:r>
      <w:r w:rsidR="00894ABE">
        <w:rPr>
          <w:rFonts w:asciiTheme="minorHAnsi" w:hAnsiTheme="minorHAnsi"/>
          <w:sz w:val="22"/>
        </w:rPr>
        <w:t>s</w:t>
      </w:r>
      <w:r w:rsidR="008250A7">
        <w:rPr>
          <w:rFonts w:asciiTheme="minorHAnsi" w:hAnsiTheme="minorHAnsi"/>
          <w:sz w:val="22"/>
        </w:rPr>
        <w:t xml:space="preserve"> très différents. </w:t>
      </w:r>
      <w:r w:rsidR="006D3B78">
        <w:rPr>
          <w:rFonts w:asciiTheme="minorHAnsi" w:hAnsiTheme="minorHAnsi"/>
          <w:sz w:val="22"/>
        </w:rPr>
        <w:t>Catherine Villeneuve-</w:t>
      </w:r>
      <w:proofErr w:type="spellStart"/>
      <w:r w:rsidR="006D3B78">
        <w:rPr>
          <w:rFonts w:asciiTheme="minorHAnsi" w:hAnsiTheme="minorHAnsi"/>
          <w:sz w:val="22"/>
        </w:rPr>
        <w:t>Gokalp</w:t>
      </w:r>
      <w:proofErr w:type="spellEnd"/>
      <w:r w:rsidR="006D3B78">
        <w:rPr>
          <w:rFonts w:asciiTheme="minorHAnsi" w:hAnsiTheme="minorHAnsi"/>
          <w:sz w:val="22"/>
        </w:rPr>
        <w:t xml:space="preserve"> (1997) mettait en évidence à partir de données quantitatives</w:t>
      </w:r>
      <w:r w:rsidR="007B1A60">
        <w:rPr>
          <w:rFonts w:asciiTheme="minorHAnsi" w:hAnsiTheme="minorHAnsi"/>
          <w:sz w:val="22"/>
        </w:rPr>
        <w:t xml:space="preserve"> qu’en France, les personnes ayant un partenaire régulier mais ne vivant pas avec lui de manière régulière percevaient « </w:t>
      </w:r>
      <w:r w:rsidR="007B1A60" w:rsidRPr="005413FE">
        <w:rPr>
          <w:rFonts w:asciiTheme="minorHAnsi" w:hAnsiTheme="minorHAnsi"/>
          <w:i/>
          <w:sz w:val="22"/>
        </w:rPr>
        <w:t>beaucoup plus souvent leur relation comme une "relation amoureuse stable" (84 %) que comme une "relation conjugale" (16 %)</w:t>
      </w:r>
      <w:r w:rsidR="007B1A60">
        <w:rPr>
          <w:rFonts w:asciiTheme="minorHAnsi" w:hAnsiTheme="minorHAnsi"/>
          <w:sz w:val="22"/>
        </w:rPr>
        <w:t> » (p. 1067)</w:t>
      </w:r>
      <w:r w:rsidR="006D3B78">
        <w:rPr>
          <w:rFonts w:asciiTheme="minorHAnsi" w:hAnsiTheme="minorHAnsi"/>
          <w:sz w:val="22"/>
        </w:rPr>
        <w:t xml:space="preserve">. </w:t>
      </w:r>
      <w:r w:rsidR="007E37B2">
        <w:rPr>
          <w:rFonts w:asciiTheme="minorHAnsi" w:hAnsiTheme="minorHAnsi"/>
          <w:sz w:val="22"/>
        </w:rPr>
        <w:t xml:space="preserve">La prise en compte ou non du critère de se sentir </w:t>
      </w:r>
      <w:r w:rsidR="000F339F">
        <w:rPr>
          <w:rFonts w:asciiTheme="minorHAnsi" w:hAnsiTheme="minorHAnsi"/>
          <w:sz w:val="22"/>
        </w:rPr>
        <w:t>« </w:t>
      </w:r>
      <w:r w:rsidR="007E37B2">
        <w:rPr>
          <w:rFonts w:asciiTheme="minorHAnsi" w:hAnsiTheme="minorHAnsi"/>
          <w:sz w:val="22"/>
        </w:rPr>
        <w:t xml:space="preserve">comme </w:t>
      </w:r>
      <w:r w:rsidR="00F26CF6">
        <w:rPr>
          <w:rFonts w:asciiTheme="minorHAnsi" w:hAnsiTheme="minorHAnsi"/>
          <w:sz w:val="22"/>
        </w:rPr>
        <w:t>en</w:t>
      </w:r>
      <w:r w:rsidR="007E37B2">
        <w:rPr>
          <w:rFonts w:asciiTheme="minorHAnsi" w:hAnsiTheme="minorHAnsi"/>
          <w:sz w:val="22"/>
        </w:rPr>
        <w:t xml:space="preserve"> couple</w:t>
      </w:r>
      <w:r w:rsidR="000F339F">
        <w:rPr>
          <w:rFonts w:asciiTheme="minorHAnsi" w:hAnsiTheme="minorHAnsi"/>
          <w:sz w:val="22"/>
        </w:rPr>
        <w:t> »</w:t>
      </w:r>
      <w:r w:rsidR="007E37B2">
        <w:rPr>
          <w:rFonts w:asciiTheme="minorHAnsi" w:hAnsiTheme="minorHAnsi"/>
          <w:sz w:val="22"/>
        </w:rPr>
        <w:t xml:space="preserve">, présent dans la définition proposée par </w:t>
      </w:r>
      <w:proofErr w:type="spellStart"/>
      <w:r w:rsidR="007E37B2">
        <w:rPr>
          <w:rFonts w:asciiTheme="minorHAnsi" w:hAnsiTheme="minorHAnsi"/>
          <w:sz w:val="22"/>
        </w:rPr>
        <w:t>Irene</w:t>
      </w:r>
      <w:proofErr w:type="spellEnd"/>
      <w:r w:rsidR="007E37B2">
        <w:rPr>
          <w:rFonts w:asciiTheme="minorHAnsi" w:hAnsiTheme="minorHAnsi"/>
          <w:sz w:val="22"/>
        </w:rPr>
        <w:t xml:space="preserve"> Levin, change </w:t>
      </w:r>
      <w:r w:rsidR="000F339F">
        <w:rPr>
          <w:rFonts w:asciiTheme="minorHAnsi" w:hAnsiTheme="minorHAnsi"/>
          <w:sz w:val="22"/>
        </w:rPr>
        <w:t xml:space="preserve">ainsi </w:t>
      </w:r>
      <w:r w:rsidR="007E37B2">
        <w:rPr>
          <w:rFonts w:asciiTheme="minorHAnsi" w:hAnsiTheme="minorHAnsi"/>
          <w:sz w:val="22"/>
        </w:rPr>
        <w:t xml:space="preserve">du tout au tout la prévalence du phénomène. </w:t>
      </w:r>
      <w:r w:rsidR="000F339F">
        <w:rPr>
          <w:rFonts w:asciiTheme="minorHAnsi" w:hAnsiTheme="minorHAnsi"/>
          <w:sz w:val="22"/>
        </w:rPr>
        <w:t>Gêné</w:t>
      </w:r>
      <w:r w:rsidR="000155F1">
        <w:rPr>
          <w:rFonts w:asciiTheme="minorHAnsi" w:hAnsiTheme="minorHAnsi"/>
          <w:sz w:val="22"/>
        </w:rPr>
        <w:t>s</w:t>
      </w:r>
      <w:r w:rsidR="000F339F">
        <w:rPr>
          <w:rFonts w:asciiTheme="minorHAnsi" w:hAnsiTheme="minorHAnsi"/>
          <w:sz w:val="22"/>
        </w:rPr>
        <w:t xml:space="preserve"> par la grande </w:t>
      </w:r>
      <w:r w:rsidR="0008420F">
        <w:rPr>
          <w:rFonts w:asciiTheme="minorHAnsi" w:hAnsiTheme="minorHAnsi"/>
          <w:sz w:val="22"/>
        </w:rPr>
        <w:t xml:space="preserve">hétérogénéité </w:t>
      </w:r>
      <w:r w:rsidR="0008420F">
        <w:rPr>
          <w:rFonts w:asciiTheme="minorHAnsi" w:hAnsiTheme="minorHAnsi"/>
          <w:sz w:val="22"/>
        </w:rPr>
        <w:lastRenderedPageBreak/>
        <w:t xml:space="preserve">des situations </w:t>
      </w:r>
      <w:r w:rsidR="00A94C96">
        <w:rPr>
          <w:rFonts w:asciiTheme="minorHAnsi" w:hAnsiTheme="minorHAnsi"/>
          <w:sz w:val="22"/>
        </w:rPr>
        <w:t xml:space="preserve">que </w:t>
      </w:r>
      <w:r w:rsidR="004617D3">
        <w:rPr>
          <w:rFonts w:asciiTheme="minorHAnsi" w:hAnsiTheme="minorHAnsi"/>
          <w:sz w:val="22"/>
        </w:rPr>
        <w:t>brasse</w:t>
      </w:r>
      <w:r w:rsidR="00A94C96">
        <w:rPr>
          <w:rFonts w:asciiTheme="minorHAnsi" w:hAnsiTheme="minorHAnsi"/>
          <w:sz w:val="22"/>
        </w:rPr>
        <w:t xml:space="preserve"> la notion de « relation amoureuse stable », l</w:t>
      </w:r>
      <w:r w:rsidR="00DC3354">
        <w:rPr>
          <w:rFonts w:asciiTheme="minorHAnsi" w:hAnsiTheme="minorHAnsi"/>
          <w:sz w:val="22"/>
        </w:rPr>
        <w:t xml:space="preserve">es chercheurs </w:t>
      </w:r>
      <w:r w:rsidR="00A94C96">
        <w:rPr>
          <w:rFonts w:asciiTheme="minorHAnsi" w:hAnsiTheme="minorHAnsi"/>
          <w:sz w:val="22"/>
        </w:rPr>
        <w:t>ont tenté</w:t>
      </w:r>
      <w:r w:rsidR="00BA1EE8">
        <w:rPr>
          <w:rFonts w:asciiTheme="minorHAnsi" w:hAnsiTheme="minorHAnsi"/>
          <w:sz w:val="22"/>
        </w:rPr>
        <w:t xml:space="preserve"> d’homogénéiser </w:t>
      </w:r>
      <w:r w:rsidR="003C414A">
        <w:rPr>
          <w:rFonts w:asciiTheme="minorHAnsi" w:hAnsiTheme="minorHAnsi"/>
          <w:sz w:val="22"/>
        </w:rPr>
        <w:t xml:space="preserve">la </w:t>
      </w:r>
      <w:r w:rsidR="00A94C96">
        <w:rPr>
          <w:rFonts w:asciiTheme="minorHAnsi" w:hAnsiTheme="minorHAnsi"/>
          <w:sz w:val="22"/>
        </w:rPr>
        <w:t>population</w:t>
      </w:r>
      <w:r w:rsidR="003C414A">
        <w:rPr>
          <w:rFonts w:asciiTheme="minorHAnsi" w:hAnsiTheme="minorHAnsi"/>
          <w:sz w:val="22"/>
        </w:rPr>
        <w:t xml:space="preserve"> des</w:t>
      </w:r>
      <w:r w:rsidR="00DC3354">
        <w:rPr>
          <w:rFonts w:asciiTheme="minorHAnsi" w:hAnsiTheme="minorHAnsi"/>
          <w:sz w:val="22"/>
        </w:rPr>
        <w:t xml:space="preserve"> LAT</w:t>
      </w:r>
      <w:r w:rsidR="00A94C96">
        <w:rPr>
          <w:rFonts w:asciiTheme="minorHAnsi" w:hAnsiTheme="minorHAnsi"/>
          <w:sz w:val="22"/>
        </w:rPr>
        <w:t xml:space="preserve"> </w:t>
      </w:r>
      <w:r w:rsidR="000F339F">
        <w:rPr>
          <w:rFonts w:asciiTheme="minorHAnsi" w:hAnsiTheme="minorHAnsi"/>
          <w:sz w:val="22"/>
        </w:rPr>
        <w:t xml:space="preserve">en la limitant à partir de </w:t>
      </w:r>
      <w:r w:rsidR="00A94C96">
        <w:rPr>
          <w:rFonts w:asciiTheme="minorHAnsi" w:hAnsiTheme="minorHAnsi"/>
          <w:sz w:val="22"/>
        </w:rPr>
        <w:t xml:space="preserve">certains </w:t>
      </w:r>
      <w:r w:rsidR="00DC3354">
        <w:rPr>
          <w:rFonts w:asciiTheme="minorHAnsi" w:hAnsiTheme="minorHAnsi"/>
          <w:sz w:val="22"/>
        </w:rPr>
        <w:t>critères restrictifs</w:t>
      </w:r>
      <w:r w:rsidR="00F26CF6">
        <w:rPr>
          <w:rFonts w:asciiTheme="minorHAnsi" w:hAnsiTheme="minorHAnsi"/>
          <w:sz w:val="22"/>
        </w:rPr>
        <w:t>.</w:t>
      </w:r>
    </w:p>
    <w:p w:rsidR="00EB3C55" w:rsidRDefault="004617D3" w:rsidP="00F943E5">
      <w:pPr>
        <w:spacing w:before="120" w:line="312" w:lineRule="auto"/>
        <w:jc w:val="both"/>
        <w:rPr>
          <w:rFonts w:asciiTheme="minorHAnsi" w:hAnsiTheme="minorHAnsi"/>
          <w:sz w:val="22"/>
        </w:rPr>
      </w:pPr>
      <w:r>
        <w:rPr>
          <w:rFonts w:asciiTheme="minorHAnsi" w:hAnsiTheme="minorHAnsi"/>
          <w:sz w:val="22"/>
        </w:rPr>
        <w:t xml:space="preserve">John </w:t>
      </w:r>
      <w:proofErr w:type="spellStart"/>
      <w:r>
        <w:rPr>
          <w:rFonts w:asciiTheme="minorHAnsi" w:hAnsiTheme="minorHAnsi"/>
          <w:sz w:val="22"/>
        </w:rPr>
        <w:t>Haskey</w:t>
      </w:r>
      <w:proofErr w:type="spellEnd"/>
      <w:r>
        <w:rPr>
          <w:rFonts w:asciiTheme="minorHAnsi" w:hAnsiTheme="minorHAnsi"/>
          <w:sz w:val="22"/>
        </w:rPr>
        <w:t xml:space="preserve"> (2005)</w:t>
      </w:r>
      <w:r w:rsidR="002E6DC1">
        <w:rPr>
          <w:rFonts w:asciiTheme="minorHAnsi" w:hAnsiTheme="minorHAnsi"/>
          <w:sz w:val="22"/>
        </w:rPr>
        <w:t xml:space="preserve"> </w:t>
      </w:r>
      <w:r w:rsidR="00F94CBA">
        <w:rPr>
          <w:rFonts w:asciiTheme="minorHAnsi" w:hAnsiTheme="minorHAnsi"/>
          <w:sz w:val="22"/>
        </w:rPr>
        <w:t xml:space="preserve">décide </w:t>
      </w:r>
      <w:r w:rsidR="00E15928">
        <w:rPr>
          <w:rFonts w:asciiTheme="minorHAnsi" w:hAnsiTheme="minorHAnsi"/>
          <w:sz w:val="22"/>
        </w:rPr>
        <w:t xml:space="preserve">par exemple </w:t>
      </w:r>
      <w:r w:rsidR="002E6DC1">
        <w:rPr>
          <w:rFonts w:asciiTheme="minorHAnsi" w:hAnsiTheme="minorHAnsi"/>
          <w:sz w:val="22"/>
        </w:rPr>
        <w:t xml:space="preserve">d’évincer </w:t>
      </w:r>
      <w:r w:rsidR="00F94CBA">
        <w:rPr>
          <w:rFonts w:asciiTheme="minorHAnsi" w:hAnsiTheme="minorHAnsi"/>
          <w:sz w:val="22"/>
        </w:rPr>
        <w:t xml:space="preserve">de son dénombrement des LAT </w:t>
      </w:r>
      <w:r w:rsidR="00E15928">
        <w:rPr>
          <w:rFonts w:asciiTheme="minorHAnsi" w:hAnsiTheme="minorHAnsi"/>
          <w:sz w:val="22"/>
        </w:rPr>
        <w:t>en Grande</w:t>
      </w:r>
      <w:r w:rsidR="00364A37">
        <w:rPr>
          <w:rFonts w:asciiTheme="minorHAnsi" w:hAnsiTheme="minorHAnsi"/>
          <w:sz w:val="22"/>
        </w:rPr>
        <w:t>-</w:t>
      </w:r>
      <w:r w:rsidR="00E15928">
        <w:rPr>
          <w:rFonts w:asciiTheme="minorHAnsi" w:hAnsiTheme="minorHAnsi"/>
          <w:sz w:val="22"/>
        </w:rPr>
        <w:t xml:space="preserve">Bretagne </w:t>
      </w:r>
      <w:r w:rsidR="00300CBB">
        <w:rPr>
          <w:rFonts w:asciiTheme="minorHAnsi" w:hAnsiTheme="minorHAnsi"/>
          <w:sz w:val="22"/>
        </w:rPr>
        <w:t xml:space="preserve">les personnes qui résident chez leurs parents. </w:t>
      </w:r>
      <w:r w:rsidR="009A570A">
        <w:rPr>
          <w:rFonts w:asciiTheme="minorHAnsi" w:hAnsiTheme="minorHAnsi"/>
          <w:sz w:val="22"/>
        </w:rPr>
        <w:t>Cette restriction</w:t>
      </w:r>
      <w:r w:rsidR="00EB3C55">
        <w:rPr>
          <w:rFonts w:asciiTheme="minorHAnsi" w:hAnsiTheme="minorHAnsi"/>
          <w:sz w:val="22"/>
        </w:rPr>
        <w:t xml:space="preserve"> conduit à diviser par deux la prévalence du phénomène. </w:t>
      </w:r>
      <w:r w:rsidR="00E15928">
        <w:rPr>
          <w:rFonts w:asciiTheme="minorHAnsi" w:hAnsiTheme="minorHAnsi"/>
          <w:sz w:val="22"/>
        </w:rPr>
        <w:t>C</w:t>
      </w:r>
      <w:r w:rsidR="00345038" w:rsidRPr="00345038">
        <w:rPr>
          <w:rFonts w:asciiTheme="minorHAnsi" w:hAnsiTheme="minorHAnsi"/>
          <w:color w:val="000000" w:themeColor="text1"/>
          <w:sz w:val="22"/>
        </w:rPr>
        <w:t xml:space="preserve">harles </w:t>
      </w:r>
      <w:proofErr w:type="spellStart"/>
      <w:r w:rsidR="00345038" w:rsidRPr="00345038">
        <w:rPr>
          <w:rFonts w:asciiTheme="minorHAnsi" w:hAnsiTheme="minorHAnsi"/>
          <w:color w:val="000000" w:themeColor="text1"/>
          <w:sz w:val="22"/>
        </w:rPr>
        <w:t>Strohm</w:t>
      </w:r>
      <w:proofErr w:type="spellEnd"/>
      <w:r w:rsidR="00345038" w:rsidRPr="00345038">
        <w:rPr>
          <w:rFonts w:asciiTheme="minorHAnsi" w:hAnsiTheme="minorHAnsi"/>
          <w:color w:val="000000" w:themeColor="text1"/>
          <w:sz w:val="22"/>
        </w:rPr>
        <w:t xml:space="preserve"> et ses collègues (2009) </w:t>
      </w:r>
      <w:r w:rsidR="00F943E5">
        <w:rPr>
          <w:rFonts w:asciiTheme="minorHAnsi" w:hAnsiTheme="minorHAnsi"/>
          <w:sz w:val="22"/>
        </w:rPr>
        <w:t xml:space="preserve">choisissent </w:t>
      </w:r>
      <w:r w:rsidR="00345038">
        <w:rPr>
          <w:rFonts w:asciiTheme="minorHAnsi" w:hAnsiTheme="minorHAnsi"/>
          <w:sz w:val="22"/>
        </w:rPr>
        <w:t>pour leur part</w:t>
      </w:r>
      <w:r w:rsidR="00F943E5">
        <w:rPr>
          <w:rFonts w:asciiTheme="minorHAnsi" w:hAnsiTheme="minorHAnsi"/>
          <w:sz w:val="22"/>
        </w:rPr>
        <w:t xml:space="preserve"> de réduire</w:t>
      </w:r>
      <w:r w:rsidR="009A1E16">
        <w:rPr>
          <w:rFonts w:asciiTheme="minorHAnsi" w:hAnsiTheme="minorHAnsi"/>
          <w:sz w:val="22"/>
        </w:rPr>
        <w:t xml:space="preserve"> le champ de leur étude </w:t>
      </w:r>
      <w:r w:rsidR="00E15928">
        <w:rPr>
          <w:rFonts w:asciiTheme="minorHAnsi" w:hAnsiTheme="minorHAnsi"/>
          <w:sz w:val="22"/>
        </w:rPr>
        <w:t xml:space="preserve">aux États-Unis </w:t>
      </w:r>
      <w:r w:rsidR="00F943E5">
        <w:rPr>
          <w:rFonts w:asciiTheme="minorHAnsi" w:hAnsiTheme="minorHAnsi"/>
          <w:sz w:val="22"/>
        </w:rPr>
        <w:t xml:space="preserve">aux </w:t>
      </w:r>
      <w:r w:rsidR="009A1E16">
        <w:rPr>
          <w:rFonts w:asciiTheme="minorHAnsi" w:hAnsiTheme="minorHAnsi"/>
          <w:sz w:val="22"/>
        </w:rPr>
        <w:t>23 ans</w:t>
      </w:r>
      <w:r w:rsidR="008751CB">
        <w:rPr>
          <w:rFonts w:asciiTheme="minorHAnsi" w:hAnsiTheme="minorHAnsi"/>
          <w:sz w:val="22"/>
        </w:rPr>
        <w:t xml:space="preserve"> et plus</w:t>
      </w:r>
      <w:r w:rsidR="00F943E5">
        <w:rPr>
          <w:rFonts w:asciiTheme="minorHAnsi" w:hAnsiTheme="minorHAnsi"/>
          <w:sz w:val="22"/>
        </w:rPr>
        <w:t xml:space="preserve">, estimant </w:t>
      </w:r>
      <w:r w:rsidR="009A1E16">
        <w:rPr>
          <w:rFonts w:asciiTheme="minorHAnsi" w:hAnsiTheme="minorHAnsi"/>
          <w:sz w:val="22"/>
        </w:rPr>
        <w:t xml:space="preserve">qu’avant cet âge, trop sont encore </w:t>
      </w:r>
      <w:r w:rsidR="00F943E5">
        <w:rPr>
          <w:rFonts w:asciiTheme="minorHAnsi" w:hAnsiTheme="minorHAnsi"/>
          <w:sz w:val="22"/>
        </w:rPr>
        <w:t xml:space="preserve">en études. D’autres </w:t>
      </w:r>
      <w:r w:rsidR="00B12F05">
        <w:rPr>
          <w:rFonts w:asciiTheme="minorHAnsi" w:hAnsiTheme="minorHAnsi"/>
          <w:sz w:val="22"/>
        </w:rPr>
        <w:t>chercheurs pose</w:t>
      </w:r>
      <w:r w:rsidR="00DB78C9">
        <w:rPr>
          <w:rFonts w:asciiTheme="minorHAnsi" w:hAnsiTheme="minorHAnsi"/>
          <w:sz w:val="22"/>
        </w:rPr>
        <w:t>nt</w:t>
      </w:r>
      <w:r w:rsidR="00B12F05">
        <w:rPr>
          <w:rFonts w:asciiTheme="minorHAnsi" w:hAnsiTheme="minorHAnsi"/>
          <w:sz w:val="22"/>
        </w:rPr>
        <w:t xml:space="preserve"> des restrictions </w:t>
      </w:r>
      <w:r w:rsidR="00F943E5">
        <w:rPr>
          <w:rFonts w:asciiTheme="minorHAnsi" w:hAnsiTheme="minorHAnsi"/>
          <w:sz w:val="22"/>
        </w:rPr>
        <w:t xml:space="preserve">relatives à la </w:t>
      </w:r>
      <w:r w:rsidR="00B12F05">
        <w:rPr>
          <w:rFonts w:asciiTheme="minorHAnsi" w:hAnsiTheme="minorHAnsi"/>
          <w:sz w:val="22"/>
        </w:rPr>
        <w:t>durée de la relation</w:t>
      </w:r>
      <w:r w:rsidR="00EB3C55">
        <w:rPr>
          <w:rFonts w:asciiTheme="minorHAnsi" w:hAnsiTheme="minorHAnsi"/>
          <w:sz w:val="22"/>
        </w:rPr>
        <w:t xml:space="preserve">. </w:t>
      </w:r>
      <w:r w:rsidR="00B1307B">
        <w:rPr>
          <w:rFonts w:asciiTheme="minorHAnsi" w:hAnsiTheme="minorHAnsi"/>
          <w:sz w:val="22"/>
        </w:rPr>
        <w:t xml:space="preserve">Dans une étude sur la situation des jeunes en Espagne, </w:t>
      </w:r>
      <w:r w:rsidR="00BC3AAE">
        <w:rPr>
          <w:rFonts w:asciiTheme="minorHAnsi" w:hAnsiTheme="minorHAnsi"/>
          <w:sz w:val="22"/>
        </w:rPr>
        <w:t xml:space="preserve">Teresa </w:t>
      </w:r>
      <w:r w:rsidR="0061245D">
        <w:rPr>
          <w:rFonts w:asciiTheme="minorHAnsi" w:hAnsiTheme="minorHAnsi"/>
          <w:sz w:val="22"/>
        </w:rPr>
        <w:t xml:space="preserve">Castro-Martín </w:t>
      </w:r>
      <w:r w:rsidR="0061245D" w:rsidRPr="0061245D">
        <w:rPr>
          <w:rFonts w:asciiTheme="minorHAnsi" w:hAnsiTheme="minorHAnsi"/>
          <w:i/>
          <w:sz w:val="22"/>
        </w:rPr>
        <w:t>et al</w:t>
      </w:r>
      <w:r w:rsidR="0061245D">
        <w:rPr>
          <w:rFonts w:asciiTheme="minorHAnsi" w:hAnsiTheme="minorHAnsi"/>
          <w:sz w:val="22"/>
        </w:rPr>
        <w:t>. (2008) considère</w:t>
      </w:r>
      <w:r w:rsidR="00B1307B">
        <w:rPr>
          <w:rFonts w:asciiTheme="minorHAnsi" w:hAnsiTheme="minorHAnsi"/>
          <w:sz w:val="22"/>
        </w:rPr>
        <w:t>nt</w:t>
      </w:r>
      <w:r w:rsidR="0061245D">
        <w:rPr>
          <w:rFonts w:asciiTheme="minorHAnsi" w:hAnsiTheme="minorHAnsi"/>
          <w:sz w:val="22"/>
        </w:rPr>
        <w:t xml:space="preserve"> </w:t>
      </w:r>
      <w:r w:rsidR="00B12F05">
        <w:rPr>
          <w:rFonts w:asciiTheme="minorHAnsi" w:hAnsiTheme="minorHAnsi"/>
          <w:sz w:val="22"/>
        </w:rPr>
        <w:t xml:space="preserve">ainsi </w:t>
      </w:r>
      <w:r w:rsidR="0061245D">
        <w:rPr>
          <w:rFonts w:asciiTheme="minorHAnsi" w:hAnsiTheme="minorHAnsi"/>
          <w:sz w:val="22"/>
        </w:rPr>
        <w:t>comme LAT les relations d’</w:t>
      </w:r>
      <w:r w:rsidR="00B1307B">
        <w:rPr>
          <w:rFonts w:asciiTheme="minorHAnsi" w:hAnsiTheme="minorHAnsi"/>
          <w:sz w:val="22"/>
        </w:rPr>
        <w:t>au moins deux ans</w:t>
      </w:r>
      <w:r w:rsidR="003C414A">
        <w:rPr>
          <w:rFonts w:asciiTheme="minorHAnsi" w:hAnsiTheme="minorHAnsi"/>
          <w:sz w:val="22"/>
        </w:rPr>
        <w:t>.</w:t>
      </w:r>
    </w:p>
    <w:p w:rsidR="000155F1" w:rsidRDefault="000155F1" w:rsidP="000155F1">
      <w:pPr>
        <w:spacing w:before="120" w:line="312" w:lineRule="auto"/>
        <w:jc w:val="both"/>
        <w:rPr>
          <w:rFonts w:asciiTheme="minorHAnsi" w:hAnsiTheme="minorHAnsi"/>
          <w:sz w:val="22"/>
        </w:rPr>
      </w:pPr>
      <w:r>
        <w:rPr>
          <w:rFonts w:asciiTheme="minorHAnsi" w:hAnsiTheme="minorHAnsi"/>
          <w:sz w:val="22"/>
        </w:rPr>
        <w:t xml:space="preserve">Ces restrictions apparaissent néanmoins gênantes sur le plan conceptuel. Pour illustrer le caractère arbitraire de ces critères, on peut prendre l’exemple d’un chercheur qui, travaillant sur le mariage, considèrerait dans son étude qu’une personne mariée depuis moins de deux ans ou ayant moins de 23 ans n’est pas mariée. Une relation récente peut être amenée à s’inscrire dans la durée sous sa forme non </w:t>
      </w:r>
      <w:proofErr w:type="spellStart"/>
      <w:r>
        <w:rPr>
          <w:rFonts w:asciiTheme="minorHAnsi" w:hAnsiTheme="minorHAnsi"/>
          <w:sz w:val="22"/>
        </w:rPr>
        <w:t>cohabitante</w:t>
      </w:r>
      <w:proofErr w:type="spellEnd"/>
      <w:r>
        <w:rPr>
          <w:rFonts w:asciiTheme="minorHAnsi" w:hAnsiTheme="minorHAnsi"/>
          <w:sz w:val="22"/>
        </w:rPr>
        <w:t xml:space="preserve">, conduire à un emménagement sous le même toit ou se terminer. </w:t>
      </w:r>
    </w:p>
    <w:p w:rsidR="004E3E0A" w:rsidRDefault="004E3E0A" w:rsidP="00935359">
      <w:pPr>
        <w:spacing w:before="120" w:line="312" w:lineRule="auto"/>
        <w:jc w:val="both"/>
        <w:rPr>
          <w:rFonts w:asciiTheme="minorHAnsi" w:hAnsiTheme="minorHAnsi"/>
          <w:sz w:val="22"/>
        </w:rPr>
      </w:pPr>
    </w:p>
    <w:p w:rsidR="003E00B6" w:rsidRPr="003E00B6" w:rsidRDefault="00D406BA" w:rsidP="00935359">
      <w:pPr>
        <w:spacing w:before="120" w:line="312" w:lineRule="auto"/>
        <w:jc w:val="both"/>
        <w:rPr>
          <w:rFonts w:asciiTheme="minorHAnsi" w:hAnsiTheme="minorHAnsi"/>
          <w:i/>
          <w:sz w:val="22"/>
        </w:rPr>
      </w:pPr>
      <w:r>
        <w:rPr>
          <w:rFonts w:asciiTheme="minorHAnsi" w:hAnsiTheme="minorHAnsi"/>
          <w:i/>
          <w:sz w:val="22"/>
        </w:rPr>
        <w:t xml:space="preserve">2.5 </w:t>
      </w:r>
      <w:r w:rsidR="003E00B6">
        <w:rPr>
          <w:rFonts w:asciiTheme="minorHAnsi" w:hAnsiTheme="minorHAnsi"/>
          <w:i/>
          <w:sz w:val="22"/>
        </w:rPr>
        <w:t>Question</w:t>
      </w:r>
      <w:r w:rsidR="004E3E0A">
        <w:rPr>
          <w:rFonts w:asciiTheme="minorHAnsi" w:hAnsiTheme="minorHAnsi"/>
          <w:i/>
          <w:sz w:val="22"/>
        </w:rPr>
        <w:t>s</w:t>
      </w:r>
      <w:r w:rsidR="003E00B6">
        <w:rPr>
          <w:rFonts w:asciiTheme="minorHAnsi" w:hAnsiTheme="minorHAnsi"/>
          <w:i/>
          <w:sz w:val="22"/>
        </w:rPr>
        <w:t xml:space="preserve"> de recherche</w:t>
      </w:r>
      <w:r w:rsidR="008E01AE">
        <w:rPr>
          <w:rFonts w:asciiTheme="minorHAnsi" w:hAnsiTheme="minorHAnsi"/>
          <w:i/>
          <w:sz w:val="22"/>
        </w:rPr>
        <w:t xml:space="preserve"> et hypothèses</w:t>
      </w:r>
    </w:p>
    <w:p w:rsidR="00B12F05" w:rsidRDefault="006340BE" w:rsidP="001B1B5C">
      <w:pPr>
        <w:spacing w:before="120" w:line="312" w:lineRule="auto"/>
        <w:jc w:val="both"/>
        <w:rPr>
          <w:rFonts w:asciiTheme="minorHAnsi" w:hAnsiTheme="minorHAnsi"/>
          <w:sz w:val="22"/>
        </w:rPr>
      </w:pPr>
      <w:r>
        <w:rPr>
          <w:rFonts w:asciiTheme="minorHAnsi" w:hAnsiTheme="minorHAnsi"/>
          <w:sz w:val="22"/>
        </w:rPr>
        <w:t xml:space="preserve">À partir de données </w:t>
      </w:r>
      <w:r w:rsidR="00B13826">
        <w:rPr>
          <w:rFonts w:asciiTheme="minorHAnsi" w:hAnsiTheme="minorHAnsi"/>
          <w:sz w:val="22"/>
        </w:rPr>
        <w:t>transversales</w:t>
      </w:r>
      <w:r>
        <w:rPr>
          <w:rFonts w:asciiTheme="minorHAnsi" w:hAnsiTheme="minorHAnsi"/>
          <w:sz w:val="22"/>
        </w:rPr>
        <w:t xml:space="preserve">, </w:t>
      </w:r>
      <w:r w:rsidR="00E937E3">
        <w:rPr>
          <w:rFonts w:asciiTheme="minorHAnsi" w:hAnsiTheme="minorHAnsi"/>
          <w:sz w:val="22"/>
        </w:rPr>
        <w:t xml:space="preserve">la description de l’ancienneté des </w:t>
      </w:r>
      <w:r w:rsidR="000155F1">
        <w:rPr>
          <w:rFonts w:asciiTheme="minorHAnsi" w:hAnsiTheme="minorHAnsi"/>
          <w:sz w:val="22"/>
        </w:rPr>
        <w:t>LAT</w:t>
      </w:r>
      <w:r w:rsidR="00176DE0">
        <w:rPr>
          <w:rFonts w:asciiTheme="minorHAnsi" w:hAnsiTheme="minorHAnsi"/>
          <w:sz w:val="22"/>
        </w:rPr>
        <w:t xml:space="preserve"> </w:t>
      </w:r>
      <w:r w:rsidR="00264A37">
        <w:rPr>
          <w:rFonts w:asciiTheme="minorHAnsi" w:hAnsiTheme="minorHAnsi"/>
          <w:sz w:val="22"/>
        </w:rPr>
        <w:t xml:space="preserve">permet de </w:t>
      </w:r>
      <w:r w:rsidR="00A977B9">
        <w:rPr>
          <w:rFonts w:asciiTheme="minorHAnsi" w:hAnsiTheme="minorHAnsi"/>
          <w:sz w:val="22"/>
        </w:rPr>
        <w:t xml:space="preserve">supposer </w:t>
      </w:r>
      <w:r w:rsidR="00264A37">
        <w:rPr>
          <w:rFonts w:asciiTheme="minorHAnsi" w:hAnsiTheme="minorHAnsi"/>
          <w:sz w:val="22"/>
        </w:rPr>
        <w:t>qu’il s’agit d</w:t>
      </w:r>
      <w:r w:rsidR="00E937E3">
        <w:rPr>
          <w:rFonts w:asciiTheme="minorHAnsi" w:hAnsiTheme="minorHAnsi"/>
          <w:sz w:val="22"/>
        </w:rPr>
        <w:t xml:space="preserve">ans bien des cas de </w:t>
      </w:r>
      <w:r w:rsidR="00264A37">
        <w:rPr>
          <w:rFonts w:asciiTheme="minorHAnsi" w:hAnsiTheme="minorHAnsi"/>
          <w:sz w:val="22"/>
        </w:rPr>
        <w:t>situation</w:t>
      </w:r>
      <w:r w:rsidR="00E937E3">
        <w:rPr>
          <w:rFonts w:asciiTheme="minorHAnsi" w:hAnsiTheme="minorHAnsi"/>
          <w:sz w:val="22"/>
        </w:rPr>
        <w:t>s temporaires</w:t>
      </w:r>
      <w:r w:rsidR="00264A37">
        <w:rPr>
          <w:rFonts w:asciiTheme="minorHAnsi" w:hAnsiTheme="minorHAnsi"/>
          <w:sz w:val="22"/>
        </w:rPr>
        <w:t>. En France en 2005, près de la moitié de</w:t>
      </w:r>
      <w:r w:rsidR="000155F1">
        <w:rPr>
          <w:rFonts w:asciiTheme="minorHAnsi" w:hAnsiTheme="minorHAnsi"/>
          <w:sz w:val="22"/>
        </w:rPr>
        <w:t>s</w:t>
      </w:r>
      <w:r w:rsidR="00264A37">
        <w:rPr>
          <w:rFonts w:asciiTheme="minorHAnsi" w:hAnsiTheme="minorHAnsi"/>
          <w:sz w:val="22"/>
        </w:rPr>
        <w:t xml:space="preserve"> relations amoureuses stables non </w:t>
      </w:r>
      <w:proofErr w:type="spellStart"/>
      <w:r w:rsidR="00264A37">
        <w:rPr>
          <w:rFonts w:asciiTheme="minorHAnsi" w:hAnsiTheme="minorHAnsi"/>
          <w:sz w:val="22"/>
        </w:rPr>
        <w:t>cohabitantes</w:t>
      </w:r>
      <w:proofErr w:type="spellEnd"/>
      <w:r w:rsidR="00264A37">
        <w:rPr>
          <w:rFonts w:asciiTheme="minorHAnsi" w:hAnsiTheme="minorHAnsi"/>
          <w:sz w:val="22"/>
        </w:rPr>
        <w:t xml:space="preserve"> </w:t>
      </w:r>
      <w:r w:rsidR="00E937E3">
        <w:rPr>
          <w:rFonts w:asciiTheme="minorHAnsi" w:hAnsiTheme="minorHAnsi"/>
          <w:sz w:val="22"/>
        </w:rPr>
        <w:t xml:space="preserve">étaient en cours depuis moins de </w:t>
      </w:r>
      <w:r w:rsidR="00264A37">
        <w:rPr>
          <w:rFonts w:asciiTheme="minorHAnsi" w:hAnsiTheme="minorHAnsi"/>
          <w:sz w:val="22"/>
        </w:rPr>
        <w:t>deux ans (Régnier-</w:t>
      </w:r>
      <w:proofErr w:type="spellStart"/>
      <w:r w:rsidR="00264A37">
        <w:rPr>
          <w:rFonts w:asciiTheme="minorHAnsi" w:hAnsiTheme="minorHAnsi"/>
          <w:sz w:val="22"/>
        </w:rPr>
        <w:t>Loilier</w:t>
      </w:r>
      <w:proofErr w:type="spellEnd"/>
      <w:r w:rsidR="00264A37">
        <w:rPr>
          <w:rFonts w:asciiTheme="minorHAnsi" w:hAnsiTheme="minorHAnsi"/>
          <w:sz w:val="22"/>
        </w:rPr>
        <w:t xml:space="preserve"> </w:t>
      </w:r>
      <w:r w:rsidR="00264A37">
        <w:rPr>
          <w:rFonts w:asciiTheme="minorHAnsi" w:hAnsiTheme="minorHAnsi"/>
          <w:i/>
          <w:sz w:val="22"/>
        </w:rPr>
        <w:t xml:space="preserve">et </w:t>
      </w:r>
      <w:proofErr w:type="gramStart"/>
      <w:r w:rsidR="00264A37">
        <w:rPr>
          <w:rFonts w:asciiTheme="minorHAnsi" w:hAnsiTheme="minorHAnsi"/>
          <w:i/>
          <w:sz w:val="22"/>
        </w:rPr>
        <w:t>al.</w:t>
      </w:r>
      <w:r w:rsidR="00264A37">
        <w:rPr>
          <w:rFonts w:asciiTheme="minorHAnsi" w:hAnsiTheme="minorHAnsi"/>
          <w:sz w:val="22"/>
        </w:rPr>
        <w:t>,</w:t>
      </w:r>
      <w:proofErr w:type="gramEnd"/>
      <w:r w:rsidR="00264A37">
        <w:rPr>
          <w:rFonts w:asciiTheme="minorHAnsi" w:hAnsiTheme="minorHAnsi"/>
          <w:sz w:val="22"/>
        </w:rPr>
        <w:t xml:space="preserve"> 200</w:t>
      </w:r>
      <w:r w:rsidR="004C72D9">
        <w:rPr>
          <w:rFonts w:asciiTheme="minorHAnsi" w:hAnsiTheme="minorHAnsi"/>
          <w:sz w:val="22"/>
        </w:rPr>
        <w:t xml:space="preserve">9). La même tendance se retrouve en Angleterre en 2011 avec 43 % des </w:t>
      </w:r>
      <w:r w:rsidR="00611C98">
        <w:rPr>
          <w:rFonts w:asciiTheme="minorHAnsi" w:hAnsiTheme="minorHAnsi"/>
          <w:sz w:val="22"/>
        </w:rPr>
        <w:t xml:space="preserve">LAT d’une durée inférieure à deux ans (Duncan </w:t>
      </w:r>
      <w:r w:rsidR="00611C98">
        <w:rPr>
          <w:rFonts w:asciiTheme="minorHAnsi" w:hAnsiTheme="minorHAnsi"/>
          <w:i/>
          <w:sz w:val="22"/>
        </w:rPr>
        <w:t xml:space="preserve">et </w:t>
      </w:r>
      <w:proofErr w:type="gramStart"/>
      <w:r w:rsidR="00611C98">
        <w:rPr>
          <w:rFonts w:asciiTheme="minorHAnsi" w:hAnsiTheme="minorHAnsi"/>
          <w:i/>
          <w:sz w:val="22"/>
        </w:rPr>
        <w:t>al.</w:t>
      </w:r>
      <w:r w:rsidR="00611C98">
        <w:rPr>
          <w:rFonts w:asciiTheme="minorHAnsi" w:hAnsiTheme="minorHAnsi"/>
          <w:sz w:val="22"/>
        </w:rPr>
        <w:t>,</w:t>
      </w:r>
      <w:proofErr w:type="gramEnd"/>
      <w:r w:rsidR="00611C98">
        <w:rPr>
          <w:rFonts w:asciiTheme="minorHAnsi" w:hAnsiTheme="minorHAnsi"/>
          <w:sz w:val="22"/>
        </w:rPr>
        <w:t xml:space="preserve"> 2014)</w:t>
      </w:r>
      <w:r w:rsidR="007D75E2">
        <w:rPr>
          <w:rFonts w:asciiTheme="minorHAnsi" w:hAnsiTheme="minorHAnsi"/>
          <w:sz w:val="22"/>
        </w:rPr>
        <w:t xml:space="preserve"> ou encore en Australie (</w:t>
      </w:r>
      <w:proofErr w:type="spellStart"/>
      <w:r w:rsidR="007D75E2">
        <w:rPr>
          <w:rFonts w:asciiTheme="minorHAnsi" w:hAnsiTheme="minorHAnsi"/>
          <w:sz w:val="22"/>
        </w:rPr>
        <w:t>Reimondos</w:t>
      </w:r>
      <w:proofErr w:type="spellEnd"/>
      <w:r w:rsidR="007D75E2">
        <w:rPr>
          <w:rFonts w:asciiTheme="minorHAnsi" w:hAnsiTheme="minorHAnsi"/>
          <w:sz w:val="22"/>
        </w:rPr>
        <w:t xml:space="preserve"> </w:t>
      </w:r>
      <w:r w:rsidR="007D75E2">
        <w:rPr>
          <w:rFonts w:asciiTheme="minorHAnsi" w:hAnsiTheme="minorHAnsi"/>
          <w:i/>
          <w:sz w:val="22"/>
        </w:rPr>
        <w:t>et al.</w:t>
      </w:r>
      <w:r w:rsidR="007D75E2">
        <w:rPr>
          <w:rFonts w:asciiTheme="minorHAnsi" w:hAnsiTheme="minorHAnsi"/>
          <w:sz w:val="22"/>
        </w:rPr>
        <w:t>, 2011)</w:t>
      </w:r>
      <w:r w:rsidR="00611C98">
        <w:rPr>
          <w:rFonts w:asciiTheme="minorHAnsi" w:hAnsiTheme="minorHAnsi"/>
          <w:sz w:val="22"/>
        </w:rPr>
        <w:t>.</w:t>
      </w:r>
      <w:r w:rsidR="00A91389">
        <w:rPr>
          <w:rFonts w:asciiTheme="minorHAnsi" w:hAnsiTheme="minorHAnsi"/>
          <w:sz w:val="22"/>
        </w:rPr>
        <w:t xml:space="preserve"> </w:t>
      </w:r>
      <w:r w:rsidR="001B1B5C">
        <w:rPr>
          <w:rFonts w:asciiTheme="minorHAnsi" w:hAnsiTheme="minorHAnsi"/>
          <w:sz w:val="22"/>
        </w:rPr>
        <w:t xml:space="preserve">La forte </w:t>
      </w:r>
      <w:r w:rsidR="00E47944">
        <w:rPr>
          <w:rFonts w:asciiTheme="minorHAnsi" w:hAnsiTheme="minorHAnsi"/>
          <w:sz w:val="22"/>
        </w:rPr>
        <w:t>concentration des durées brèves</w:t>
      </w:r>
      <w:r w:rsidR="00AF58EB">
        <w:rPr>
          <w:rFonts w:asciiTheme="minorHAnsi" w:hAnsiTheme="minorHAnsi"/>
          <w:sz w:val="22"/>
        </w:rPr>
        <w:t xml:space="preserve"> indique </w:t>
      </w:r>
      <w:r w:rsidR="00176DE0">
        <w:rPr>
          <w:rFonts w:asciiTheme="minorHAnsi" w:hAnsiTheme="minorHAnsi"/>
          <w:sz w:val="22"/>
        </w:rPr>
        <w:t xml:space="preserve">que la relation </w:t>
      </w:r>
      <w:r w:rsidR="00AF58EB">
        <w:rPr>
          <w:rFonts w:asciiTheme="minorHAnsi" w:hAnsiTheme="minorHAnsi"/>
          <w:sz w:val="22"/>
        </w:rPr>
        <w:t xml:space="preserve">se transforme assez rapidement en cohabitation ou qu’elle prend fin. </w:t>
      </w:r>
      <w:r w:rsidR="00E47944">
        <w:rPr>
          <w:rFonts w:asciiTheme="minorHAnsi" w:hAnsiTheme="minorHAnsi"/>
          <w:sz w:val="22"/>
        </w:rPr>
        <w:t xml:space="preserve">Pour autant, cette photographie </w:t>
      </w:r>
      <w:r w:rsidR="00AF58EB">
        <w:rPr>
          <w:rFonts w:asciiTheme="minorHAnsi" w:hAnsiTheme="minorHAnsi"/>
          <w:sz w:val="22"/>
        </w:rPr>
        <w:t xml:space="preserve">en transversal ne permet </w:t>
      </w:r>
      <w:r w:rsidR="00176DE0">
        <w:rPr>
          <w:rFonts w:asciiTheme="minorHAnsi" w:hAnsiTheme="minorHAnsi"/>
          <w:sz w:val="22"/>
        </w:rPr>
        <w:t xml:space="preserve">pas </w:t>
      </w:r>
      <w:r w:rsidR="00AF58EB">
        <w:rPr>
          <w:rFonts w:asciiTheme="minorHAnsi" w:hAnsiTheme="minorHAnsi"/>
          <w:sz w:val="22"/>
        </w:rPr>
        <w:t xml:space="preserve">de </w:t>
      </w:r>
      <w:r w:rsidR="00364A37">
        <w:rPr>
          <w:rFonts w:asciiTheme="minorHAnsi" w:hAnsiTheme="minorHAnsi"/>
          <w:sz w:val="22"/>
        </w:rPr>
        <w:t>savoir</w:t>
      </w:r>
      <w:r w:rsidR="00176DE0">
        <w:rPr>
          <w:rFonts w:asciiTheme="minorHAnsi" w:hAnsiTheme="minorHAnsi"/>
          <w:sz w:val="22"/>
        </w:rPr>
        <w:t xml:space="preserve"> quelle a été l’issue</w:t>
      </w:r>
      <w:r w:rsidR="00CF74D4">
        <w:rPr>
          <w:rFonts w:asciiTheme="minorHAnsi" w:hAnsiTheme="minorHAnsi"/>
          <w:sz w:val="22"/>
        </w:rPr>
        <w:t>, donc d’en comprendre la signification, entre nouvelle étape dans la formation du couple ou premières expérimentations amoureuses</w:t>
      </w:r>
      <w:r w:rsidR="00AF58EB">
        <w:rPr>
          <w:rFonts w:asciiTheme="minorHAnsi" w:hAnsiTheme="minorHAnsi"/>
          <w:sz w:val="22"/>
        </w:rPr>
        <w:t xml:space="preserve">. </w:t>
      </w:r>
      <w:r w:rsidR="00411E4D">
        <w:rPr>
          <w:rFonts w:asciiTheme="minorHAnsi" w:hAnsiTheme="minorHAnsi"/>
          <w:sz w:val="22"/>
        </w:rPr>
        <w:t>Et</w:t>
      </w:r>
      <w:r w:rsidR="00176DE0">
        <w:rPr>
          <w:rFonts w:asciiTheme="minorHAnsi" w:hAnsiTheme="minorHAnsi"/>
          <w:sz w:val="22"/>
        </w:rPr>
        <w:t xml:space="preserve">, dans le même temps, plus du tiers des relations non </w:t>
      </w:r>
      <w:proofErr w:type="spellStart"/>
      <w:r w:rsidR="00176DE0">
        <w:rPr>
          <w:rFonts w:asciiTheme="minorHAnsi" w:hAnsiTheme="minorHAnsi"/>
          <w:sz w:val="22"/>
        </w:rPr>
        <w:t>cohabitantes</w:t>
      </w:r>
      <w:proofErr w:type="spellEnd"/>
      <w:r w:rsidR="00176DE0">
        <w:rPr>
          <w:rFonts w:asciiTheme="minorHAnsi" w:hAnsiTheme="minorHAnsi"/>
          <w:sz w:val="22"/>
        </w:rPr>
        <w:t xml:space="preserve"> sont en cours depuis au moins trois ans dans ces mêmes pays, marquant l’existence de configurations durables.</w:t>
      </w:r>
    </w:p>
    <w:p w:rsidR="0042769D" w:rsidRDefault="009404A3" w:rsidP="00D56E9D">
      <w:pPr>
        <w:spacing w:before="120" w:line="312" w:lineRule="auto"/>
        <w:jc w:val="both"/>
        <w:rPr>
          <w:rFonts w:asciiTheme="minorHAnsi" w:hAnsiTheme="minorHAnsi"/>
          <w:sz w:val="22"/>
        </w:rPr>
      </w:pPr>
      <w:r>
        <w:rPr>
          <w:rFonts w:asciiTheme="minorHAnsi" w:hAnsiTheme="minorHAnsi"/>
          <w:sz w:val="22"/>
        </w:rPr>
        <w:t xml:space="preserve">Au terme de leur étude sur les LAT aux États-Unis, </w:t>
      </w:r>
      <w:r w:rsidR="00A977B9">
        <w:rPr>
          <w:rFonts w:asciiTheme="minorHAnsi" w:hAnsiTheme="minorHAnsi"/>
          <w:sz w:val="22"/>
        </w:rPr>
        <w:t xml:space="preserve">Charles </w:t>
      </w:r>
      <w:proofErr w:type="spellStart"/>
      <w:r>
        <w:rPr>
          <w:rFonts w:asciiTheme="minorHAnsi" w:hAnsiTheme="minorHAnsi"/>
          <w:sz w:val="22"/>
        </w:rPr>
        <w:t>Strohm</w:t>
      </w:r>
      <w:proofErr w:type="spellEnd"/>
      <w:r w:rsidR="00567151">
        <w:rPr>
          <w:rFonts w:asciiTheme="minorHAnsi" w:hAnsiTheme="minorHAnsi"/>
          <w:sz w:val="22"/>
        </w:rPr>
        <w:t xml:space="preserve"> et consorts </w:t>
      </w:r>
      <w:r>
        <w:rPr>
          <w:rFonts w:asciiTheme="minorHAnsi" w:hAnsiTheme="minorHAnsi"/>
          <w:sz w:val="22"/>
        </w:rPr>
        <w:t xml:space="preserve">(2009) concluaient </w:t>
      </w:r>
      <w:r w:rsidR="00A977B9">
        <w:rPr>
          <w:rFonts w:asciiTheme="minorHAnsi" w:hAnsiTheme="minorHAnsi"/>
          <w:sz w:val="22"/>
        </w:rPr>
        <w:t xml:space="preserve">à la nécessité </w:t>
      </w:r>
      <w:r w:rsidR="00DA41DC">
        <w:rPr>
          <w:rFonts w:asciiTheme="minorHAnsi" w:hAnsiTheme="minorHAnsi"/>
          <w:sz w:val="22"/>
        </w:rPr>
        <w:t xml:space="preserve">de disposer de données longitudinales </w:t>
      </w:r>
      <w:r w:rsidR="00A977B9">
        <w:rPr>
          <w:rFonts w:asciiTheme="minorHAnsi" w:hAnsiTheme="minorHAnsi"/>
          <w:sz w:val="22"/>
        </w:rPr>
        <w:t>afin de</w:t>
      </w:r>
      <w:r w:rsidR="00DA41DC">
        <w:rPr>
          <w:rFonts w:asciiTheme="minorHAnsi" w:hAnsiTheme="minorHAnsi"/>
          <w:sz w:val="22"/>
        </w:rPr>
        <w:t xml:space="preserve"> déterminer pour quel</w:t>
      </w:r>
      <w:r w:rsidR="00A977B9">
        <w:rPr>
          <w:rFonts w:asciiTheme="minorHAnsi" w:hAnsiTheme="minorHAnsi"/>
          <w:sz w:val="22"/>
        </w:rPr>
        <w:t xml:space="preserve"> type de</w:t>
      </w:r>
      <w:r w:rsidR="00DA41DC">
        <w:rPr>
          <w:rFonts w:asciiTheme="minorHAnsi" w:hAnsiTheme="minorHAnsi"/>
          <w:sz w:val="22"/>
        </w:rPr>
        <w:t xml:space="preserve"> personnes la situation de LAT représent</w:t>
      </w:r>
      <w:r w:rsidR="00A977B9">
        <w:rPr>
          <w:rFonts w:asciiTheme="minorHAnsi" w:hAnsiTheme="minorHAnsi"/>
          <w:sz w:val="22"/>
        </w:rPr>
        <w:t>e</w:t>
      </w:r>
      <w:r w:rsidR="00DA41DC">
        <w:rPr>
          <w:rFonts w:asciiTheme="minorHAnsi" w:hAnsiTheme="minorHAnsi"/>
          <w:sz w:val="22"/>
        </w:rPr>
        <w:t xml:space="preserve"> un arrangement transitoire et pour qui il s’agit d’un mode de vie </w:t>
      </w:r>
      <w:r w:rsidR="00A977B9">
        <w:rPr>
          <w:rFonts w:asciiTheme="minorHAnsi" w:hAnsiTheme="minorHAnsi"/>
          <w:sz w:val="22"/>
        </w:rPr>
        <w:t>durable</w:t>
      </w:r>
      <w:r w:rsidR="00DA41DC">
        <w:rPr>
          <w:rFonts w:asciiTheme="minorHAnsi" w:hAnsiTheme="minorHAnsi"/>
          <w:sz w:val="22"/>
        </w:rPr>
        <w:t>. Des données longitudinales étant désormais disponibles</w:t>
      </w:r>
      <w:r w:rsidR="00440428">
        <w:rPr>
          <w:rFonts w:asciiTheme="minorHAnsi" w:hAnsiTheme="minorHAnsi"/>
          <w:sz w:val="22"/>
        </w:rPr>
        <w:t xml:space="preserve"> pour la </w:t>
      </w:r>
      <w:r w:rsidR="008E01AE">
        <w:rPr>
          <w:rFonts w:asciiTheme="minorHAnsi" w:hAnsiTheme="minorHAnsi"/>
          <w:sz w:val="22"/>
        </w:rPr>
        <w:t>France</w:t>
      </w:r>
      <w:r w:rsidR="00DA41DC">
        <w:rPr>
          <w:rFonts w:asciiTheme="minorHAnsi" w:hAnsiTheme="minorHAnsi"/>
          <w:sz w:val="22"/>
        </w:rPr>
        <w:t xml:space="preserve">, </w:t>
      </w:r>
      <w:r w:rsidR="001F3660">
        <w:rPr>
          <w:rFonts w:asciiTheme="minorHAnsi" w:hAnsiTheme="minorHAnsi"/>
          <w:sz w:val="22"/>
        </w:rPr>
        <w:t xml:space="preserve">notre </w:t>
      </w:r>
      <w:r w:rsidR="00DA41DC">
        <w:rPr>
          <w:rFonts w:asciiTheme="minorHAnsi" w:hAnsiTheme="minorHAnsi"/>
          <w:sz w:val="22"/>
        </w:rPr>
        <w:t xml:space="preserve">objectif est </w:t>
      </w:r>
      <w:r w:rsidR="00A70FF3">
        <w:rPr>
          <w:rFonts w:asciiTheme="minorHAnsi" w:hAnsiTheme="minorHAnsi"/>
          <w:sz w:val="22"/>
        </w:rPr>
        <w:t xml:space="preserve">de </w:t>
      </w:r>
      <w:r w:rsidR="009E4BCB">
        <w:rPr>
          <w:rFonts w:asciiTheme="minorHAnsi" w:hAnsiTheme="minorHAnsi"/>
          <w:sz w:val="22"/>
        </w:rPr>
        <w:t xml:space="preserve">voir si la double résidence est une forme pérenne d’union ou si elle correspond plutôt à une étape transitoire et, dans ce cas, de voir quelles caractéristiques des personnes ou de leur relation sont associées à quelle destinée conjugale. </w:t>
      </w:r>
      <w:r w:rsidR="00D56E9D">
        <w:rPr>
          <w:rFonts w:asciiTheme="minorHAnsi" w:hAnsiTheme="minorHAnsi"/>
          <w:sz w:val="22"/>
        </w:rPr>
        <w:t xml:space="preserve">Les </w:t>
      </w:r>
      <w:r w:rsidR="004E46DC">
        <w:rPr>
          <w:rFonts w:asciiTheme="minorHAnsi" w:hAnsiTheme="minorHAnsi"/>
          <w:sz w:val="22"/>
        </w:rPr>
        <w:t>acquis de précédentes recherches</w:t>
      </w:r>
      <w:r w:rsidR="00D56E9D">
        <w:rPr>
          <w:rFonts w:asciiTheme="minorHAnsi" w:hAnsiTheme="minorHAnsi"/>
          <w:sz w:val="22"/>
        </w:rPr>
        <w:t xml:space="preserve"> nous permettent de formuler </w:t>
      </w:r>
      <w:r w:rsidR="004E46DC">
        <w:rPr>
          <w:rFonts w:asciiTheme="minorHAnsi" w:hAnsiTheme="minorHAnsi"/>
          <w:sz w:val="22"/>
        </w:rPr>
        <w:t>quelques hypothèses afin de guider notre recherche.</w:t>
      </w:r>
    </w:p>
    <w:p w:rsidR="001C66ED" w:rsidRDefault="00104D05" w:rsidP="00B857B6">
      <w:pPr>
        <w:spacing w:before="120" w:line="312" w:lineRule="auto"/>
        <w:jc w:val="both"/>
        <w:rPr>
          <w:rFonts w:asciiTheme="minorHAnsi" w:hAnsiTheme="minorHAnsi"/>
          <w:sz w:val="22"/>
        </w:rPr>
      </w:pPr>
      <w:r>
        <w:rPr>
          <w:rFonts w:asciiTheme="minorHAnsi" w:hAnsiTheme="minorHAnsi"/>
          <w:sz w:val="22"/>
        </w:rPr>
        <w:t>En premier lieu, l</w:t>
      </w:r>
      <w:r w:rsidR="00927DB4">
        <w:rPr>
          <w:rFonts w:asciiTheme="minorHAnsi" w:hAnsiTheme="minorHAnsi"/>
          <w:sz w:val="22"/>
        </w:rPr>
        <w:t>’âge apparaît comme l’une des caractéri</w:t>
      </w:r>
      <w:r w:rsidR="00B857B6">
        <w:rPr>
          <w:rFonts w:asciiTheme="minorHAnsi" w:hAnsiTheme="minorHAnsi"/>
          <w:sz w:val="22"/>
        </w:rPr>
        <w:t xml:space="preserve">stiques les plus déterminantes dans la mesure où elle est étroitement liée à différentes </w:t>
      </w:r>
      <w:r w:rsidR="004E46DC">
        <w:rPr>
          <w:rFonts w:asciiTheme="minorHAnsi" w:hAnsiTheme="minorHAnsi"/>
          <w:sz w:val="22"/>
        </w:rPr>
        <w:t>phases</w:t>
      </w:r>
      <w:r w:rsidR="00B857B6">
        <w:rPr>
          <w:rFonts w:asciiTheme="minorHAnsi" w:hAnsiTheme="minorHAnsi"/>
          <w:sz w:val="22"/>
        </w:rPr>
        <w:t xml:space="preserve"> du cycle de vie. Les plus jeunes sont </w:t>
      </w:r>
      <w:r w:rsidR="00B857B6">
        <w:rPr>
          <w:rFonts w:asciiTheme="minorHAnsi" w:hAnsiTheme="minorHAnsi"/>
          <w:sz w:val="22"/>
        </w:rPr>
        <w:lastRenderedPageBreak/>
        <w:t xml:space="preserve">nombreux à poursuivre des études ou à être confrontés aux incertitudes économiques liées à l’entrée sur le marché du travail (Milan </w:t>
      </w:r>
      <w:r w:rsidR="006347D6">
        <w:rPr>
          <w:rFonts w:asciiTheme="minorHAnsi" w:hAnsiTheme="minorHAnsi"/>
          <w:sz w:val="22"/>
        </w:rPr>
        <w:t xml:space="preserve">et </w:t>
      </w:r>
      <w:r w:rsidR="00B857B6">
        <w:rPr>
          <w:rFonts w:asciiTheme="minorHAnsi" w:hAnsiTheme="minorHAnsi"/>
          <w:sz w:val="22"/>
        </w:rPr>
        <w:t xml:space="preserve">Peters, 2003). </w:t>
      </w:r>
      <w:r w:rsidR="00AC2186">
        <w:rPr>
          <w:rFonts w:asciiTheme="minorHAnsi" w:hAnsiTheme="minorHAnsi"/>
          <w:sz w:val="22"/>
        </w:rPr>
        <w:t>En France, d</w:t>
      </w:r>
      <w:r w:rsidR="00B857B6">
        <w:rPr>
          <w:rFonts w:asciiTheme="minorHAnsi" w:hAnsiTheme="minorHAnsi"/>
          <w:sz w:val="22"/>
        </w:rPr>
        <w:t>e nombreux étudiants ne disposent pas d’un logement</w:t>
      </w:r>
      <w:r w:rsidR="00AC2186">
        <w:rPr>
          <w:rFonts w:asciiTheme="minorHAnsi" w:hAnsiTheme="minorHAnsi"/>
          <w:sz w:val="22"/>
        </w:rPr>
        <w:t xml:space="preserve"> indépendant (beaucoup vivent chez leur(s) parent(s) ou en résidence universitaire)</w:t>
      </w:r>
      <w:r w:rsidR="00D14097">
        <w:rPr>
          <w:rFonts w:asciiTheme="minorHAnsi" w:hAnsiTheme="minorHAnsi"/>
          <w:sz w:val="22"/>
        </w:rPr>
        <w:t xml:space="preserve"> </w:t>
      </w:r>
      <w:r w:rsidR="00AC2186">
        <w:rPr>
          <w:rFonts w:asciiTheme="minorHAnsi" w:hAnsiTheme="minorHAnsi"/>
          <w:sz w:val="22"/>
        </w:rPr>
        <w:t xml:space="preserve">et lorsqu’ils ont leur propre logement, </w:t>
      </w:r>
      <w:r w:rsidR="000A7614">
        <w:rPr>
          <w:rFonts w:asciiTheme="minorHAnsi" w:hAnsiTheme="minorHAnsi"/>
          <w:sz w:val="22"/>
        </w:rPr>
        <w:t xml:space="preserve">le loyer est souvent pris en charge </w:t>
      </w:r>
      <w:r w:rsidR="00AC2186">
        <w:rPr>
          <w:rFonts w:asciiTheme="minorHAnsi" w:hAnsiTheme="minorHAnsi"/>
          <w:sz w:val="22"/>
        </w:rPr>
        <w:t xml:space="preserve">par </w:t>
      </w:r>
      <w:r w:rsidR="00D14097">
        <w:rPr>
          <w:rFonts w:asciiTheme="minorHAnsi" w:hAnsiTheme="minorHAnsi"/>
          <w:sz w:val="22"/>
        </w:rPr>
        <w:t xml:space="preserve">les </w:t>
      </w:r>
      <w:r w:rsidR="00AC2186">
        <w:rPr>
          <w:rFonts w:asciiTheme="minorHAnsi" w:hAnsiTheme="minorHAnsi"/>
          <w:sz w:val="22"/>
        </w:rPr>
        <w:t>parents (Régnier-</w:t>
      </w:r>
      <w:proofErr w:type="spellStart"/>
      <w:r w:rsidR="00AC2186">
        <w:rPr>
          <w:rFonts w:asciiTheme="minorHAnsi" w:hAnsiTheme="minorHAnsi"/>
          <w:sz w:val="22"/>
        </w:rPr>
        <w:t>Loilier</w:t>
      </w:r>
      <w:proofErr w:type="spellEnd"/>
      <w:r w:rsidR="00AC2186">
        <w:rPr>
          <w:rFonts w:asciiTheme="minorHAnsi" w:hAnsiTheme="minorHAnsi"/>
          <w:sz w:val="22"/>
        </w:rPr>
        <w:t xml:space="preserve">, 2011). </w:t>
      </w:r>
      <w:r w:rsidR="00991CA3">
        <w:rPr>
          <w:rFonts w:asciiTheme="minorHAnsi" w:hAnsiTheme="minorHAnsi"/>
          <w:sz w:val="22"/>
        </w:rPr>
        <w:t xml:space="preserve">Ainsi, les LAT se caractérisent très largement par leur </w:t>
      </w:r>
      <w:r w:rsidR="00EF3E25">
        <w:rPr>
          <w:rFonts w:asciiTheme="minorHAnsi" w:hAnsiTheme="minorHAnsi"/>
          <w:sz w:val="22"/>
        </w:rPr>
        <w:t xml:space="preserve">jeunesse comparativement aux </w:t>
      </w:r>
      <w:r w:rsidR="00A9698B">
        <w:rPr>
          <w:rFonts w:asciiTheme="minorHAnsi" w:hAnsiTheme="minorHAnsi"/>
          <w:sz w:val="22"/>
        </w:rPr>
        <w:t xml:space="preserve">couples </w:t>
      </w:r>
      <w:proofErr w:type="spellStart"/>
      <w:r w:rsidR="00EF3E25">
        <w:rPr>
          <w:rFonts w:asciiTheme="minorHAnsi" w:hAnsiTheme="minorHAnsi"/>
          <w:sz w:val="22"/>
        </w:rPr>
        <w:t>cohabitant</w:t>
      </w:r>
      <w:r w:rsidR="00A9698B">
        <w:rPr>
          <w:rFonts w:asciiTheme="minorHAnsi" w:hAnsiTheme="minorHAnsi"/>
          <w:sz w:val="22"/>
        </w:rPr>
        <w:t>s</w:t>
      </w:r>
      <w:proofErr w:type="spellEnd"/>
      <w:r w:rsidR="00EF3E25">
        <w:rPr>
          <w:rFonts w:asciiTheme="minorHAnsi" w:hAnsiTheme="minorHAnsi"/>
          <w:sz w:val="22"/>
        </w:rPr>
        <w:t>. En Grande-Bretagne</w:t>
      </w:r>
      <w:r w:rsidR="005C3234">
        <w:rPr>
          <w:rFonts w:asciiTheme="minorHAnsi" w:hAnsiTheme="minorHAnsi"/>
          <w:sz w:val="22"/>
        </w:rPr>
        <w:t xml:space="preserve">, </w:t>
      </w:r>
      <w:r w:rsidR="0057149E">
        <w:rPr>
          <w:rFonts w:asciiTheme="minorHAnsi" w:hAnsiTheme="minorHAnsi"/>
          <w:sz w:val="22"/>
        </w:rPr>
        <w:t>environ</w:t>
      </w:r>
      <w:r w:rsidR="00EF3E25">
        <w:rPr>
          <w:rFonts w:asciiTheme="minorHAnsi" w:hAnsiTheme="minorHAnsi"/>
          <w:sz w:val="22"/>
        </w:rPr>
        <w:t xml:space="preserve"> la moitié des </w:t>
      </w:r>
      <w:r w:rsidR="005C3234">
        <w:rPr>
          <w:rFonts w:asciiTheme="minorHAnsi" w:hAnsiTheme="minorHAnsi"/>
          <w:sz w:val="22"/>
        </w:rPr>
        <w:t>LAT</w:t>
      </w:r>
      <w:r w:rsidR="00EF3E25">
        <w:rPr>
          <w:rFonts w:asciiTheme="minorHAnsi" w:hAnsiTheme="minorHAnsi"/>
          <w:sz w:val="22"/>
        </w:rPr>
        <w:t xml:space="preserve"> </w:t>
      </w:r>
      <w:r w:rsidR="00CF74D4">
        <w:rPr>
          <w:rFonts w:asciiTheme="minorHAnsi" w:hAnsiTheme="minorHAnsi"/>
          <w:sz w:val="22"/>
        </w:rPr>
        <w:t>a</w:t>
      </w:r>
      <w:r w:rsidR="00EF3E25">
        <w:rPr>
          <w:rFonts w:asciiTheme="minorHAnsi" w:hAnsiTheme="minorHAnsi"/>
          <w:sz w:val="22"/>
        </w:rPr>
        <w:t xml:space="preserve"> </w:t>
      </w:r>
      <w:r w:rsidR="005C3234">
        <w:rPr>
          <w:rFonts w:asciiTheme="minorHAnsi" w:hAnsiTheme="minorHAnsi"/>
          <w:sz w:val="22"/>
        </w:rPr>
        <w:t>entre 16 et 24 ans</w:t>
      </w:r>
      <w:r w:rsidR="00EF3E25">
        <w:rPr>
          <w:rFonts w:asciiTheme="minorHAnsi" w:hAnsiTheme="minorHAnsi"/>
          <w:sz w:val="22"/>
        </w:rPr>
        <w:t xml:space="preserve">, </w:t>
      </w:r>
      <w:r w:rsidR="005C3234">
        <w:rPr>
          <w:rFonts w:asciiTheme="minorHAnsi" w:hAnsiTheme="minorHAnsi"/>
          <w:sz w:val="22"/>
        </w:rPr>
        <w:t xml:space="preserve">groupe </w:t>
      </w:r>
      <w:r w:rsidR="00BD346B">
        <w:rPr>
          <w:rFonts w:asciiTheme="minorHAnsi" w:hAnsiTheme="minorHAnsi"/>
          <w:sz w:val="22"/>
        </w:rPr>
        <w:t>d’âges qui rassemblent moins d</w:t>
      </w:r>
      <w:r w:rsidR="00C63211">
        <w:rPr>
          <w:rFonts w:asciiTheme="minorHAnsi" w:hAnsiTheme="minorHAnsi"/>
          <w:sz w:val="22"/>
        </w:rPr>
        <w:t>u</w:t>
      </w:r>
      <w:r w:rsidR="00BD346B">
        <w:rPr>
          <w:rFonts w:asciiTheme="minorHAnsi" w:hAnsiTheme="minorHAnsi"/>
          <w:sz w:val="22"/>
        </w:rPr>
        <w:t xml:space="preserve"> </w:t>
      </w:r>
      <w:r w:rsidR="00C63211">
        <w:rPr>
          <w:rFonts w:asciiTheme="minorHAnsi" w:hAnsiTheme="minorHAnsi"/>
          <w:sz w:val="22"/>
        </w:rPr>
        <w:t>dix</w:t>
      </w:r>
      <w:r w:rsidR="00BD346B">
        <w:rPr>
          <w:rFonts w:asciiTheme="minorHAnsi" w:hAnsiTheme="minorHAnsi"/>
          <w:sz w:val="22"/>
        </w:rPr>
        <w:t>ième des personnes en couple</w:t>
      </w:r>
      <w:r w:rsidR="0057149E">
        <w:rPr>
          <w:rFonts w:asciiTheme="minorHAnsi" w:hAnsiTheme="minorHAnsi"/>
          <w:sz w:val="22"/>
        </w:rPr>
        <w:t xml:space="preserve"> cohabitant</w:t>
      </w:r>
      <w:r w:rsidR="00BD346B">
        <w:rPr>
          <w:rFonts w:asciiTheme="minorHAnsi" w:hAnsiTheme="minorHAnsi"/>
          <w:sz w:val="22"/>
        </w:rPr>
        <w:t xml:space="preserve"> (</w:t>
      </w:r>
      <w:proofErr w:type="spellStart"/>
      <w:r w:rsidR="00BD346B">
        <w:rPr>
          <w:rFonts w:asciiTheme="minorHAnsi" w:hAnsiTheme="minorHAnsi"/>
          <w:sz w:val="22"/>
        </w:rPr>
        <w:t>Haskey</w:t>
      </w:r>
      <w:proofErr w:type="spellEnd"/>
      <w:r w:rsidR="00BD346B">
        <w:rPr>
          <w:rFonts w:asciiTheme="minorHAnsi" w:hAnsiTheme="minorHAnsi"/>
          <w:sz w:val="22"/>
        </w:rPr>
        <w:t>, 2005).</w:t>
      </w:r>
      <w:r w:rsidR="0057149E">
        <w:rPr>
          <w:rFonts w:asciiTheme="minorHAnsi" w:hAnsiTheme="minorHAnsi"/>
          <w:sz w:val="22"/>
        </w:rPr>
        <w:t xml:space="preserve"> </w:t>
      </w:r>
      <w:r w:rsidR="005C0C2B">
        <w:rPr>
          <w:rFonts w:asciiTheme="minorHAnsi" w:hAnsiTheme="minorHAnsi"/>
          <w:sz w:val="22"/>
        </w:rPr>
        <w:t>L</w:t>
      </w:r>
      <w:r w:rsidR="0057149E">
        <w:rPr>
          <w:rFonts w:asciiTheme="minorHAnsi" w:hAnsiTheme="minorHAnsi"/>
          <w:sz w:val="22"/>
        </w:rPr>
        <w:t>a même tendance se retrouve</w:t>
      </w:r>
      <w:r w:rsidR="005C0C2B">
        <w:rPr>
          <w:rFonts w:asciiTheme="minorHAnsi" w:hAnsiTheme="minorHAnsi"/>
          <w:sz w:val="22"/>
        </w:rPr>
        <w:t xml:space="preserve"> </w:t>
      </w:r>
      <w:r w:rsidR="005C3234">
        <w:rPr>
          <w:rFonts w:asciiTheme="minorHAnsi" w:hAnsiTheme="minorHAnsi"/>
          <w:sz w:val="22"/>
        </w:rPr>
        <w:t>e</w:t>
      </w:r>
      <w:r w:rsidR="005C0C2B">
        <w:rPr>
          <w:rFonts w:asciiTheme="minorHAnsi" w:hAnsiTheme="minorHAnsi"/>
          <w:sz w:val="22"/>
        </w:rPr>
        <w:t xml:space="preserve">n </w:t>
      </w:r>
      <w:r w:rsidR="005C3234">
        <w:rPr>
          <w:rFonts w:asciiTheme="minorHAnsi" w:hAnsiTheme="minorHAnsi"/>
          <w:sz w:val="22"/>
        </w:rPr>
        <w:t>France</w:t>
      </w:r>
      <w:r w:rsidR="004E6D6D">
        <w:rPr>
          <w:rFonts w:asciiTheme="minorHAnsi" w:hAnsiTheme="minorHAnsi"/>
          <w:sz w:val="22"/>
        </w:rPr>
        <w:t xml:space="preserve"> </w:t>
      </w:r>
      <w:r w:rsidR="0057149E">
        <w:rPr>
          <w:rFonts w:asciiTheme="minorHAnsi" w:hAnsiTheme="minorHAnsi"/>
          <w:sz w:val="22"/>
        </w:rPr>
        <w:t>(Régnier-</w:t>
      </w:r>
      <w:proofErr w:type="spellStart"/>
      <w:r w:rsidR="0057149E">
        <w:rPr>
          <w:rFonts w:asciiTheme="minorHAnsi" w:hAnsiTheme="minorHAnsi"/>
          <w:sz w:val="22"/>
        </w:rPr>
        <w:t>Loilier</w:t>
      </w:r>
      <w:proofErr w:type="spellEnd"/>
      <w:r w:rsidR="0057149E">
        <w:rPr>
          <w:rFonts w:asciiTheme="minorHAnsi" w:hAnsiTheme="minorHAnsi"/>
          <w:sz w:val="22"/>
        </w:rPr>
        <w:t xml:space="preserve"> </w:t>
      </w:r>
      <w:r w:rsidR="0057149E">
        <w:rPr>
          <w:rFonts w:asciiTheme="minorHAnsi" w:hAnsiTheme="minorHAnsi"/>
          <w:i/>
          <w:sz w:val="22"/>
        </w:rPr>
        <w:t xml:space="preserve">et </w:t>
      </w:r>
      <w:proofErr w:type="gramStart"/>
      <w:r w:rsidR="0057149E">
        <w:rPr>
          <w:rFonts w:asciiTheme="minorHAnsi" w:hAnsiTheme="minorHAnsi"/>
          <w:i/>
          <w:sz w:val="22"/>
        </w:rPr>
        <w:t>al.</w:t>
      </w:r>
      <w:r w:rsidR="0057149E">
        <w:rPr>
          <w:rFonts w:asciiTheme="minorHAnsi" w:hAnsiTheme="minorHAnsi"/>
          <w:sz w:val="22"/>
        </w:rPr>
        <w:t>,</w:t>
      </w:r>
      <w:proofErr w:type="gramEnd"/>
      <w:r w:rsidR="0057149E">
        <w:rPr>
          <w:rFonts w:asciiTheme="minorHAnsi" w:hAnsiTheme="minorHAnsi"/>
          <w:sz w:val="22"/>
        </w:rPr>
        <w:t xml:space="preserve"> 2009)</w:t>
      </w:r>
      <w:r w:rsidR="004E6D6D">
        <w:rPr>
          <w:rFonts w:asciiTheme="minorHAnsi" w:hAnsiTheme="minorHAnsi"/>
          <w:sz w:val="22"/>
        </w:rPr>
        <w:t xml:space="preserve"> ou encore au </w:t>
      </w:r>
      <w:r w:rsidR="00B55CD4">
        <w:rPr>
          <w:rFonts w:asciiTheme="minorHAnsi" w:hAnsiTheme="minorHAnsi"/>
          <w:sz w:val="22"/>
        </w:rPr>
        <w:t>Canada (Turcotte, 2013).</w:t>
      </w:r>
      <w:r w:rsidR="001C66ED">
        <w:rPr>
          <w:rFonts w:asciiTheme="minorHAnsi" w:hAnsiTheme="minorHAnsi"/>
          <w:sz w:val="22"/>
        </w:rPr>
        <w:t xml:space="preserve"> </w:t>
      </w:r>
    </w:p>
    <w:p w:rsidR="001F68E5" w:rsidRPr="001F68E5" w:rsidRDefault="00E55308" w:rsidP="00B857B6">
      <w:pPr>
        <w:spacing w:before="120" w:line="312" w:lineRule="auto"/>
        <w:jc w:val="both"/>
        <w:rPr>
          <w:rFonts w:asciiTheme="minorHAnsi" w:hAnsiTheme="minorHAnsi"/>
          <w:i/>
          <w:sz w:val="22"/>
        </w:rPr>
      </w:pPr>
      <w:r>
        <w:rPr>
          <w:rFonts w:asciiTheme="minorHAnsi" w:hAnsiTheme="minorHAnsi"/>
          <w:i/>
          <w:sz w:val="22"/>
        </w:rPr>
        <w:t xml:space="preserve">H1. </w:t>
      </w:r>
      <w:r w:rsidR="00EF01C8">
        <w:rPr>
          <w:rFonts w:asciiTheme="minorHAnsi" w:hAnsiTheme="minorHAnsi"/>
          <w:i/>
          <w:sz w:val="22"/>
        </w:rPr>
        <w:t>C</w:t>
      </w:r>
      <w:r w:rsidR="001F68E5">
        <w:rPr>
          <w:rFonts w:asciiTheme="minorHAnsi" w:hAnsiTheme="minorHAnsi"/>
          <w:i/>
          <w:sz w:val="22"/>
        </w:rPr>
        <w:t>ette surreprésentation de</w:t>
      </w:r>
      <w:r w:rsidR="00EF01C8">
        <w:rPr>
          <w:rFonts w:asciiTheme="minorHAnsi" w:hAnsiTheme="minorHAnsi"/>
          <w:i/>
          <w:sz w:val="22"/>
        </w:rPr>
        <w:t>s</w:t>
      </w:r>
      <w:r w:rsidR="001F68E5">
        <w:rPr>
          <w:rFonts w:asciiTheme="minorHAnsi" w:hAnsiTheme="minorHAnsi"/>
          <w:i/>
          <w:sz w:val="22"/>
        </w:rPr>
        <w:t xml:space="preserve"> jeunes en transversal</w:t>
      </w:r>
      <w:r w:rsidR="00EF01C8">
        <w:rPr>
          <w:rFonts w:asciiTheme="minorHAnsi" w:hAnsiTheme="minorHAnsi"/>
          <w:i/>
          <w:sz w:val="22"/>
        </w:rPr>
        <w:t xml:space="preserve"> permet de</w:t>
      </w:r>
      <w:r w:rsidR="001F68E5">
        <w:rPr>
          <w:rFonts w:asciiTheme="minorHAnsi" w:hAnsiTheme="minorHAnsi"/>
          <w:i/>
          <w:sz w:val="22"/>
        </w:rPr>
        <w:t xml:space="preserve"> pose</w:t>
      </w:r>
      <w:r w:rsidR="00EF01C8">
        <w:rPr>
          <w:rFonts w:asciiTheme="minorHAnsi" w:hAnsiTheme="minorHAnsi"/>
          <w:i/>
          <w:sz w:val="22"/>
        </w:rPr>
        <w:t>r</w:t>
      </w:r>
      <w:r w:rsidR="001F68E5">
        <w:rPr>
          <w:rFonts w:asciiTheme="minorHAnsi" w:hAnsiTheme="minorHAnsi"/>
          <w:i/>
          <w:sz w:val="22"/>
        </w:rPr>
        <w:t xml:space="preserve"> l’hypothèse </w:t>
      </w:r>
      <w:r w:rsidR="00EF01C8">
        <w:rPr>
          <w:rFonts w:asciiTheme="minorHAnsi" w:hAnsiTheme="minorHAnsi"/>
          <w:i/>
          <w:sz w:val="22"/>
        </w:rPr>
        <w:t>selon laquelle</w:t>
      </w:r>
      <w:r w:rsidR="001F68E5">
        <w:rPr>
          <w:rFonts w:asciiTheme="minorHAnsi" w:hAnsiTheme="minorHAnsi"/>
          <w:i/>
          <w:sz w:val="22"/>
        </w:rPr>
        <w:t xml:space="preserve"> la relation non </w:t>
      </w:r>
      <w:proofErr w:type="spellStart"/>
      <w:r w:rsidR="001F68E5">
        <w:rPr>
          <w:rFonts w:asciiTheme="minorHAnsi" w:hAnsiTheme="minorHAnsi"/>
          <w:i/>
          <w:sz w:val="22"/>
        </w:rPr>
        <w:t>cohabitante</w:t>
      </w:r>
      <w:proofErr w:type="spellEnd"/>
      <w:r w:rsidR="001F68E5">
        <w:rPr>
          <w:rFonts w:asciiTheme="minorHAnsi" w:hAnsiTheme="minorHAnsi"/>
          <w:i/>
          <w:sz w:val="22"/>
        </w:rPr>
        <w:t xml:space="preserve"> est pour eux une situation transitoire</w:t>
      </w:r>
      <w:r>
        <w:rPr>
          <w:rFonts w:asciiTheme="minorHAnsi" w:hAnsiTheme="minorHAnsi"/>
          <w:i/>
          <w:sz w:val="22"/>
        </w:rPr>
        <w:t>.</w:t>
      </w:r>
      <w:r w:rsidR="00C63211">
        <w:rPr>
          <w:rFonts w:asciiTheme="minorHAnsi" w:hAnsiTheme="minorHAnsi"/>
          <w:i/>
          <w:sz w:val="22"/>
        </w:rPr>
        <w:t xml:space="preserve"> </w:t>
      </w:r>
      <w:r w:rsidR="00876BBC">
        <w:rPr>
          <w:rFonts w:asciiTheme="minorHAnsi" w:hAnsiTheme="minorHAnsi"/>
          <w:i/>
          <w:sz w:val="22"/>
        </w:rPr>
        <w:t>L</w:t>
      </w:r>
      <w:r w:rsidR="008F05EC">
        <w:rPr>
          <w:rFonts w:asciiTheme="minorHAnsi" w:hAnsiTheme="minorHAnsi"/>
          <w:i/>
          <w:sz w:val="22"/>
        </w:rPr>
        <w:t>a multiplication des expériences amoureuses brèves en début de carrière conjugale</w:t>
      </w:r>
      <w:r w:rsidR="00876BBC">
        <w:rPr>
          <w:rFonts w:asciiTheme="minorHAnsi" w:hAnsiTheme="minorHAnsi"/>
          <w:i/>
          <w:sz w:val="22"/>
        </w:rPr>
        <w:t xml:space="preserve"> (</w:t>
      </w:r>
      <w:proofErr w:type="spellStart"/>
      <w:r w:rsidR="00876BBC">
        <w:rPr>
          <w:rFonts w:asciiTheme="minorHAnsi" w:hAnsiTheme="minorHAnsi"/>
          <w:i/>
          <w:sz w:val="22"/>
        </w:rPr>
        <w:t>Rault</w:t>
      </w:r>
      <w:proofErr w:type="spellEnd"/>
      <w:r w:rsidR="00876BBC">
        <w:rPr>
          <w:rFonts w:asciiTheme="minorHAnsi" w:hAnsiTheme="minorHAnsi"/>
          <w:i/>
          <w:sz w:val="22"/>
        </w:rPr>
        <w:t xml:space="preserve"> et Régnier-</w:t>
      </w:r>
      <w:proofErr w:type="spellStart"/>
      <w:r w:rsidR="00876BBC">
        <w:rPr>
          <w:rFonts w:asciiTheme="minorHAnsi" w:hAnsiTheme="minorHAnsi"/>
          <w:i/>
          <w:sz w:val="22"/>
        </w:rPr>
        <w:t>Loilier</w:t>
      </w:r>
      <w:proofErr w:type="spellEnd"/>
      <w:r w:rsidR="00876BBC">
        <w:rPr>
          <w:rFonts w:asciiTheme="minorHAnsi" w:hAnsiTheme="minorHAnsi"/>
          <w:i/>
          <w:sz w:val="22"/>
        </w:rPr>
        <w:t>, 2015)</w:t>
      </w:r>
      <w:r w:rsidR="003E5EB6">
        <w:rPr>
          <w:rFonts w:asciiTheme="minorHAnsi" w:hAnsiTheme="minorHAnsi"/>
          <w:i/>
          <w:sz w:val="22"/>
        </w:rPr>
        <w:t xml:space="preserve"> permet de supposer qu’une part</w:t>
      </w:r>
      <w:r w:rsidR="00876BBC">
        <w:rPr>
          <w:rFonts w:asciiTheme="minorHAnsi" w:hAnsiTheme="minorHAnsi"/>
          <w:i/>
          <w:sz w:val="22"/>
        </w:rPr>
        <w:t xml:space="preserve"> de ces relations non </w:t>
      </w:r>
      <w:proofErr w:type="spellStart"/>
      <w:r w:rsidR="00876BBC">
        <w:rPr>
          <w:rFonts w:asciiTheme="minorHAnsi" w:hAnsiTheme="minorHAnsi"/>
          <w:i/>
          <w:sz w:val="22"/>
        </w:rPr>
        <w:t>cohabitantes</w:t>
      </w:r>
      <w:proofErr w:type="spellEnd"/>
      <w:r w:rsidR="00876BBC">
        <w:rPr>
          <w:rFonts w:asciiTheme="minorHAnsi" w:hAnsiTheme="minorHAnsi"/>
          <w:i/>
          <w:sz w:val="22"/>
        </w:rPr>
        <w:t xml:space="preserve"> se sera soldée par une séparation</w:t>
      </w:r>
      <w:r w:rsidR="00EF01C8">
        <w:rPr>
          <w:rFonts w:asciiTheme="minorHAnsi" w:hAnsiTheme="minorHAnsi"/>
          <w:i/>
          <w:sz w:val="22"/>
        </w:rPr>
        <w:t xml:space="preserve">. Dans le même temps, compte tenu de l’âge moyen </w:t>
      </w:r>
      <w:r w:rsidR="00C165EC">
        <w:rPr>
          <w:rFonts w:asciiTheme="minorHAnsi" w:hAnsiTheme="minorHAnsi"/>
          <w:i/>
          <w:sz w:val="22"/>
        </w:rPr>
        <w:t xml:space="preserve">à la première vie en couple </w:t>
      </w:r>
      <w:proofErr w:type="spellStart"/>
      <w:r w:rsidR="00C165EC">
        <w:rPr>
          <w:rFonts w:asciiTheme="minorHAnsi" w:hAnsiTheme="minorHAnsi"/>
          <w:i/>
          <w:sz w:val="22"/>
        </w:rPr>
        <w:t>cohabitante</w:t>
      </w:r>
      <w:proofErr w:type="spellEnd"/>
      <w:r w:rsidR="00C165EC">
        <w:rPr>
          <w:rFonts w:asciiTheme="minorHAnsi" w:hAnsiTheme="minorHAnsi"/>
          <w:i/>
          <w:sz w:val="22"/>
        </w:rPr>
        <w:t xml:space="preserve"> (22,5 ans pour les femmes et 24,5 ans pour les hommes nés au milieu des années 1980 : </w:t>
      </w:r>
      <w:proofErr w:type="spellStart"/>
      <w:r w:rsidR="00C165EC">
        <w:rPr>
          <w:rFonts w:asciiTheme="minorHAnsi" w:hAnsiTheme="minorHAnsi"/>
          <w:i/>
          <w:sz w:val="22"/>
        </w:rPr>
        <w:t>Rault</w:t>
      </w:r>
      <w:proofErr w:type="spellEnd"/>
      <w:r w:rsidR="00C165EC">
        <w:rPr>
          <w:rFonts w:asciiTheme="minorHAnsi" w:hAnsiTheme="minorHAnsi"/>
          <w:i/>
          <w:sz w:val="22"/>
        </w:rPr>
        <w:t xml:space="preserve"> et Régnier-</w:t>
      </w:r>
      <w:proofErr w:type="spellStart"/>
      <w:r w:rsidR="00C165EC">
        <w:rPr>
          <w:rFonts w:asciiTheme="minorHAnsi" w:hAnsiTheme="minorHAnsi"/>
          <w:i/>
          <w:sz w:val="22"/>
        </w:rPr>
        <w:t>Loilier</w:t>
      </w:r>
      <w:proofErr w:type="spellEnd"/>
      <w:r w:rsidR="00C165EC">
        <w:rPr>
          <w:rFonts w:asciiTheme="minorHAnsi" w:hAnsiTheme="minorHAnsi"/>
          <w:i/>
          <w:sz w:val="22"/>
        </w:rPr>
        <w:t xml:space="preserve">, ibid.), on peut supposer que pour </w:t>
      </w:r>
      <w:r w:rsidR="00CF74D4">
        <w:rPr>
          <w:rFonts w:asciiTheme="minorHAnsi" w:hAnsiTheme="minorHAnsi"/>
          <w:i/>
          <w:sz w:val="22"/>
        </w:rPr>
        <w:t xml:space="preserve">une </w:t>
      </w:r>
      <w:r w:rsidR="00876BBC">
        <w:rPr>
          <w:rFonts w:asciiTheme="minorHAnsi" w:hAnsiTheme="minorHAnsi"/>
          <w:i/>
          <w:sz w:val="22"/>
        </w:rPr>
        <w:t xml:space="preserve">autre </w:t>
      </w:r>
      <w:r w:rsidR="003E5EB6">
        <w:rPr>
          <w:rFonts w:asciiTheme="minorHAnsi" w:hAnsiTheme="minorHAnsi"/>
          <w:i/>
          <w:sz w:val="22"/>
        </w:rPr>
        <w:t>part</w:t>
      </w:r>
      <w:r w:rsidR="00C165EC">
        <w:rPr>
          <w:rFonts w:asciiTheme="minorHAnsi" w:hAnsiTheme="minorHAnsi"/>
          <w:i/>
          <w:sz w:val="22"/>
        </w:rPr>
        <w:t xml:space="preserve">, la non cohabitation </w:t>
      </w:r>
      <w:r w:rsidR="003E5EB6">
        <w:rPr>
          <w:rFonts w:asciiTheme="minorHAnsi" w:hAnsiTheme="minorHAnsi"/>
          <w:i/>
          <w:sz w:val="22"/>
        </w:rPr>
        <w:t xml:space="preserve">des plus jeunes </w:t>
      </w:r>
      <w:r w:rsidR="00876BBC">
        <w:rPr>
          <w:rFonts w:asciiTheme="minorHAnsi" w:hAnsiTheme="minorHAnsi"/>
          <w:i/>
          <w:sz w:val="22"/>
        </w:rPr>
        <w:t xml:space="preserve">aura </w:t>
      </w:r>
      <w:r w:rsidR="00C165EC">
        <w:rPr>
          <w:rFonts w:asciiTheme="minorHAnsi" w:hAnsiTheme="minorHAnsi"/>
          <w:i/>
          <w:sz w:val="22"/>
        </w:rPr>
        <w:t xml:space="preserve">été une période </w:t>
      </w:r>
      <w:r w:rsidR="003E5EB6">
        <w:rPr>
          <w:rFonts w:asciiTheme="minorHAnsi" w:hAnsiTheme="minorHAnsi"/>
          <w:i/>
          <w:sz w:val="22"/>
        </w:rPr>
        <w:t xml:space="preserve">transitoire vers </w:t>
      </w:r>
      <w:r w:rsidR="00876BBC">
        <w:rPr>
          <w:rFonts w:asciiTheme="minorHAnsi" w:hAnsiTheme="minorHAnsi"/>
          <w:i/>
          <w:sz w:val="22"/>
        </w:rPr>
        <w:t>un emménagement sous le même toit.</w:t>
      </w:r>
    </w:p>
    <w:p w:rsidR="001C66ED" w:rsidRDefault="001C66ED" w:rsidP="00B857B6">
      <w:pPr>
        <w:spacing w:before="120" w:line="312" w:lineRule="auto"/>
        <w:jc w:val="both"/>
        <w:rPr>
          <w:rFonts w:asciiTheme="minorHAnsi" w:hAnsiTheme="minorHAnsi"/>
          <w:sz w:val="22"/>
        </w:rPr>
      </w:pPr>
      <w:r>
        <w:rPr>
          <w:rFonts w:asciiTheme="minorHAnsi" w:hAnsiTheme="minorHAnsi"/>
          <w:sz w:val="22"/>
        </w:rPr>
        <w:t xml:space="preserve">Pour autant, </w:t>
      </w:r>
      <w:r w:rsidR="00357391">
        <w:rPr>
          <w:rFonts w:asciiTheme="minorHAnsi" w:hAnsiTheme="minorHAnsi"/>
          <w:sz w:val="22"/>
        </w:rPr>
        <w:t>l</w:t>
      </w:r>
      <w:r>
        <w:rPr>
          <w:rFonts w:asciiTheme="minorHAnsi" w:hAnsiTheme="minorHAnsi"/>
          <w:sz w:val="22"/>
        </w:rPr>
        <w:t xml:space="preserve">es LAT ne sont pas </w:t>
      </w:r>
      <w:r w:rsidR="00357391">
        <w:rPr>
          <w:rFonts w:asciiTheme="minorHAnsi" w:hAnsiTheme="minorHAnsi"/>
          <w:sz w:val="22"/>
        </w:rPr>
        <w:t xml:space="preserve">seulement </w:t>
      </w:r>
      <w:r>
        <w:rPr>
          <w:rFonts w:asciiTheme="minorHAnsi" w:hAnsiTheme="minorHAnsi"/>
          <w:sz w:val="22"/>
        </w:rPr>
        <w:t>des jeunes</w:t>
      </w:r>
      <w:r w:rsidR="003952B1">
        <w:rPr>
          <w:rFonts w:asciiTheme="minorHAnsi" w:hAnsiTheme="minorHAnsi"/>
          <w:sz w:val="22"/>
        </w:rPr>
        <w:t xml:space="preserve"> et l’avancée en </w:t>
      </w:r>
      <w:r>
        <w:rPr>
          <w:rFonts w:asciiTheme="minorHAnsi" w:hAnsiTheme="minorHAnsi"/>
          <w:sz w:val="22"/>
        </w:rPr>
        <w:t xml:space="preserve">âge s’accompagne </w:t>
      </w:r>
      <w:r w:rsidR="00E107A2">
        <w:rPr>
          <w:rFonts w:asciiTheme="minorHAnsi" w:hAnsiTheme="minorHAnsi"/>
          <w:sz w:val="22"/>
        </w:rPr>
        <w:t>souvent</w:t>
      </w:r>
      <w:r>
        <w:rPr>
          <w:rFonts w:asciiTheme="minorHAnsi" w:hAnsiTheme="minorHAnsi"/>
          <w:sz w:val="22"/>
        </w:rPr>
        <w:t xml:space="preserve"> </w:t>
      </w:r>
      <w:r w:rsidR="003952B1">
        <w:rPr>
          <w:rFonts w:asciiTheme="minorHAnsi" w:hAnsiTheme="minorHAnsi"/>
          <w:sz w:val="22"/>
        </w:rPr>
        <w:t>d’</w:t>
      </w:r>
      <w:r>
        <w:rPr>
          <w:rFonts w:asciiTheme="minorHAnsi" w:hAnsiTheme="minorHAnsi"/>
          <w:sz w:val="22"/>
        </w:rPr>
        <w:t xml:space="preserve">une histoire conjugale et parfois parentale. La fin d’une union </w:t>
      </w:r>
      <w:proofErr w:type="spellStart"/>
      <w:r>
        <w:rPr>
          <w:rFonts w:asciiTheme="minorHAnsi" w:hAnsiTheme="minorHAnsi"/>
          <w:sz w:val="22"/>
        </w:rPr>
        <w:t>cohabitante</w:t>
      </w:r>
      <w:proofErr w:type="spellEnd"/>
      <w:r>
        <w:rPr>
          <w:rFonts w:asciiTheme="minorHAnsi" w:hAnsiTheme="minorHAnsi"/>
          <w:sz w:val="22"/>
        </w:rPr>
        <w:t xml:space="preserve">, marquée par une séparation, un divorce </w:t>
      </w:r>
      <w:r w:rsidR="00EE7103">
        <w:rPr>
          <w:rFonts w:asciiTheme="minorHAnsi" w:hAnsiTheme="minorHAnsi"/>
          <w:sz w:val="22"/>
        </w:rPr>
        <w:t xml:space="preserve">ou </w:t>
      </w:r>
      <w:r>
        <w:rPr>
          <w:rFonts w:asciiTheme="minorHAnsi" w:hAnsiTheme="minorHAnsi"/>
          <w:sz w:val="22"/>
        </w:rPr>
        <w:t>un veuvage</w:t>
      </w:r>
      <w:r w:rsidR="00B8670B">
        <w:rPr>
          <w:rFonts w:asciiTheme="minorHAnsi" w:hAnsiTheme="minorHAnsi"/>
          <w:sz w:val="22"/>
        </w:rPr>
        <w:t>,</w:t>
      </w:r>
      <w:r>
        <w:rPr>
          <w:rFonts w:asciiTheme="minorHAnsi" w:hAnsiTheme="minorHAnsi"/>
          <w:sz w:val="22"/>
        </w:rPr>
        <w:t xml:space="preserve"> est de plus en plus souvent suivie d’une nouvelle relation. </w:t>
      </w:r>
      <w:r w:rsidR="00A97CB4">
        <w:rPr>
          <w:rFonts w:asciiTheme="minorHAnsi" w:hAnsiTheme="minorHAnsi"/>
          <w:sz w:val="22"/>
        </w:rPr>
        <w:t>Mais u</w:t>
      </w:r>
      <w:r w:rsidR="00973C8F">
        <w:rPr>
          <w:rFonts w:asciiTheme="minorHAnsi" w:hAnsiTheme="minorHAnsi"/>
          <w:sz w:val="22"/>
        </w:rPr>
        <w:t>ne séparation douloureuse</w:t>
      </w:r>
      <w:r w:rsidR="00EE7103">
        <w:rPr>
          <w:rFonts w:asciiTheme="minorHAnsi" w:hAnsiTheme="minorHAnsi"/>
          <w:sz w:val="22"/>
        </w:rPr>
        <w:t xml:space="preserve">, </w:t>
      </w:r>
      <w:r w:rsidR="00973C8F">
        <w:rPr>
          <w:rFonts w:asciiTheme="minorHAnsi" w:hAnsiTheme="minorHAnsi"/>
          <w:sz w:val="22"/>
        </w:rPr>
        <w:t xml:space="preserve">une expérience de cohabitation dans laquelle </w:t>
      </w:r>
      <w:r w:rsidR="00EE7103">
        <w:rPr>
          <w:rFonts w:asciiTheme="minorHAnsi" w:hAnsiTheme="minorHAnsi"/>
          <w:sz w:val="22"/>
        </w:rPr>
        <w:t xml:space="preserve">on ne s’est pas épanoui, </w:t>
      </w:r>
      <w:r w:rsidR="00DD4F95">
        <w:rPr>
          <w:rFonts w:asciiTheme="minorHAnsi" w:hAnsiTheme="minorHAnsi"/>
          <w:sz w:val="22"/>
        </w:rPr>
        <w:t>la présence d’enfants</w:t>
      </w:r>
      <w:r w:rsidR="00E55308">
        <w:rPr>
          <w:rFonts w:asciiTheme="minorHAnsi" w:hAnsiTheme="minorHAnsi"/>
          <w:sz w:val="22"/>
        </w:rPr>
        <w:t xml:space="preserve"> </w:t>
      </w:r>
      <w:r w:rsidR="00FB6818">
        <w:rPr>
          <w:rFonts w:asciiTheme="minorHAnsi" w:hAnsiTheme="minorHAnsi"/>
          <w:sz w:val="22"/>
        </w:rPr>
        <w:t xml:space="preserve">envers lesquels on a </w:t>
      </w:r>
      <w:r w:rsidR="00E55308">
        <w:rPr>
          <w:rFonts w:asciiTheme="minorHAnsi" w:hAnsiTheme="minorHAnsi"/>
          <w:sz w:val="22"/>
        </w:rPr>
        <w:t xml:space="preserve">des obligations </w:t>
      </w:r>
      <w:r w:rsidR="00FB6818">
        <w:rPr>
          <w:rFonts w:asciiTheme="minorHAnsi" w:hAnsiTheme="minorHAnsi"/>
          <w:sz w:val="22"/>
        </w:rPr>
        <w:t xml:space="preserve">(Milan et Peters, 2003 ; Levin, 2004 ; Duncan </w:t>
      </w:r>
      <w:r w:rsidR="00FB6818">
        <w:rPr>
          <w:rFonts w:asciiTheme="minorHAnsi" w:hAnsiTheme="minorHAnsi"/>
          <w:i/>
          <w:sz w:val="22"/>
        </w:rPr>
        <w:t xml:space="preserve">et </w:t>
      </w:r>
      <w:proofErr w:type="gramStart"/>
      <w:r w:rsidR="00FB6818">
        <w:rPr>
          <w:rFonts w:asciiTheme="minorHAnsi" w:hAnsiTheme="minorHAnsi"/>
          <w:i/>
          <w:sz w:val="22"/>
        </w:rPr>
        <w:t>al.</w:t>
      </w:r>
      <w:r w:rsidR="00FB6818">
        <w:rPr>
          <w:rFonts w:asciiTheme="minorHAnsi" w:hAnsiTheme="minorHAnsi"/>
          <w:sz w:val="22"/>
        </w:rPr>
        <w:t>,</w:t>
      </w:r>
      <w:proofErr w:type="gramEnd"/>
      <w:r w:rsidR="00FB6818">
        <w:rPr>
          <w:rFonts w:asciiTheme="minorHAnsi" w:hAnsiTheme="minorHAnsi"/>
          <w:sz w:val="22"/>
        </w:rPr>
        <w:t xml:space="preserve"> 2013)</w:t>
      </w:r>
      <w:r w:rsidR="00973C8F">
        <w:rPr>
          <w:rFonts w:asciiTheme="minorHAnsi" w:hAnsiTheme="minorHAnsi"/>
          <w:sz w:val="22"/>
        </w:rPr>
        <w:t xml:space="preserve"> </w:t>
      </w:r>
      <w:r w:rsidR="00EE7103">
        <w:rPr>
          <w:rFonts w:asciiTheme="minorHAnsi" w:hAnsiTheme="minorHAnsi"/>
          <w:sz w:val="22"/>
        </w:rPr>
        <w:t xml:space="preserve">ou encore </w:t>
      </w:r>
      <w:r w:rsidR="00973C8F">
        <w:rPr>
          <w:rFonts w:asciiTheme="minorHAnsi" w:hAnsiTheme="minorHAnsi"/>
          <w:sz w:val="22"/>
        </w:rPr>
        <w:t>de</w:t>
      </w:r>
      <w:r w:rsidR="00EE7103">
        <w:rPr>
          <w:rFonts w:asciiTheme="minorHAnsi" w:hAnsiTheme="minorHAnsi"/>
          <w:sz w:val="22"/>
        </w:rPr>
        <w:t>s</w:t>
      </w:r>
      <w:r w:rsidR="00973C8F">
        <w:rPr>
          <w:rFonts w:asciiTheme="minorHAnsi" w:hAnsiTheme="minorHAnsi"/>
          <w:sz w:val="22"/>
        </w:rPr>
        <w:t xml:space="preserve"> situation</w:t>
      </w:r>
      <w:r w:rsidR="00FB6818">
        <w:rPr>
          <w:rFonts w:asciiTheme="minorHAnsi" w:hAnsiTheme="minorHAnsi"/>
          <w:sz w:val="22"/>
        </w:rPr>
        <w:t>s</w:t>
      </w:r>
      <w:r w:rsidR="00973C8F">
        <w:rPr>
          <w:rFonts w:asciiTheme="minorHAnsi" w:hAnsiTheme="minorHAnsi"/>
          <w:sz w:val="22"/>
        </w:rPr>
        <w:t xml:space="preserve"> où les enfants n’acceptent pas le nouveau partenaire (</w:t>
      </w:r>
      <w:proofErr w:type="spellStart"/>
      <w:r w:rsidR="00973C8F">
        <w:rPr>
          <w:rFonts w:asciiTheme="minorHAnsi" w:hAnsiTheme="minorHAnsi"/>
          <w:sz w:val="22"/>
        </w:rPr>
        <w:t>Bawin</w:t>
      </w:r>
      <w:proofErr w:type="spellEnd"/>
      <w:r w:rsidR="00973C8F">
        <w:rPr>
          <w:rFonts w:asciiTheme="minorHAnsi" w:hAnsiTheme="minorHAnsi"/>
          <w:sz w:val="22"/>
        </w:rPr>
        <w:t xml:space="preserve">-Legros </w:t>
      </w:r>
      <w:r w:rsidR="00973C8F">
        <w:rPr>
          <w:rFonts w:asciiTheme="minorHAnsi" w:hAnsiTheme="minorHAnsi"/>
          <w:i/>
          <w:sz w:val="22"/>
        </w:rPr>
        <w:t>et al.</w:t>
      </w:r>
      <w:r w:rsidR="00973C8F">
        <w:rPr>
          <w:rFonts w:asciiTheme="minorHAnsi" w:hAnsiTheme="minorHAnsi"/>
          <w:sz w:val="22"/>
        </w:rPr>
        <w:t>, 2001)</w:t>
      </w:r>
      <w:r w:rsidR="00EE7103">
        <w:rPr>
          <w:rFonts w:asciiTheme="minorHAnsi" w:hAnsiTheme="minorHAnsi"/>
          <w:sz w:val="22"/>
        </w:rPr>
        <w:t xml:space="preserve"> sont autant de circonstances qui peuvent conduire à préférer</w:t>
      </w:r>
      <w:r w:rsidR="00A97CB4">
        <w:rPr>
          <w:rFonts w:asciiTheme="minorHAnsi" w:hAnsiTheme="minorHAnsi"/>
          <w:sz w:val="22"/>
        </w:rPr>
        <w:t xml:space="preserve"> rester dans une relation non </w:t>
      </w:r>
      <w:proofErr w:type="spellStart"/>
      <w:r w:rsidR="00A97CB4">
        <w:rPr>
          <w:rFonts w:asciiTheme="minorHAnsi" w:hAnsiTheme="minorHAnsi"/>
          <w:sz w:val="22"/>
        </w:rPr>
        <w:t>cohabitante</w:t>
      </w:r>
      <w:proofErr w:type="spellEnd"/>
      <w:r w:rsidR="00C23649">
        <w:rPr>
          <w:rFonts w:asciiTheme="minorHAnsi" w:hAnsiTheme="minorHAnsi"/>
          <w:sz w:val="22"/>
        </w:rPr>
        <w:t>.</w:t>
      </w:r>
      <w:r w:rsidR="00D65400">
        <w:rPr>
          <w:rFonts w:asciiTheme="minorHAnsi" w:hAnsiTheme="minorHAnsi"/>
          <w:sz w:val="22"/>
        </w:rPr>
        <w:t xml:space="preserve"> </w:t>
      </w:r>
      <w:r w:rsidR="00BD7A21">
        <w:rPr>
          <w:rFonts w:asciiTheme="minorHAnsi" w:hAnsiTheme="minorHAnsi"/>
          <w:sz w:val="22"/>
        </w:rPr>
        <w:t xml:space="preserve">Jenny De Jong </w:t>
      </w:r>
      <w:proofErr w:type="spellStart"/>
      <w:r w:rsidR="00BD7A21">
        <w:rPr>
          <w:rFonts w:asciiTheme="minorHAnsi" w:hAnsiTheme="minorHAnsi"/>
          <w:sz w:val="22"/>
        </w:rPr>
        <w:t>Gierveld</w:t>
      </w:r>
      <w:proofErr w:type="spellEnd"/>
      <w:r w:rsidR="00BD7A21">
        <w:rPr>
          <w:rFonts w:asciiTheme="minorHAnsi" w:hAnsiTheme="minorHAnsi"/>
          <w:sz w:val="22"/>
        </w:rPr>
        <w:t xml:space="preserve"> (2004) </w:t>
      </w:r>
      <w:r w:rsidR="000D492B">
        <w:rPr>
          <w:rFonts w:asciiTheme="minorHAnsi" w:hAnsiTheme="minorHAnsi"/>
          <w:sz w:val="22"/>
        </w:rPr>
        <w:t>note</w:t>
      </w:r>
      <w:r w:rsidR="00A97CB4">
        <w:rPr>
          <w:rFonts w:asciiTheme="minorHAnsi" w:hAnsiTheme="minorHAnsi"/>
          <w:sz w:val="22"/>
        </w:rPr>
        <w:t xml:space="preserve"> dans son étude sur les 55-89 ans </w:t>
      </w:r>
      <w:r w:rsidR="000D492B">
        <w:rPr>
          <w:rFonts w:asciiTheme="minorHAnsi" w:hAnsiTheme="minorHAnsi"/>
          <w:sz w:val="22"/>
        </w:rPr>
        <w:t xml:space="preserve">que </w:t>
      </w:r>
      <w:r w:rsidR="00351859">
        <w:rPr>
          <w:rFonts w:asciiTheme="minorHAnsi" w:hAnsiTheme="minorHAnsi"/>
          <w:sz w:val="22"/>
        </w:rPr>
        <w:t>l</w:t>
      </w:r>
      <w:r w:rsidR="0070487A">
        <w:rPr>
          <w:rFonts w:asciiTheme="minorHAnsi" w:hAnsiTheme="minorHAnsi"/>
          <w:sz w:val="22"/>
        </w:rPr>
        <w:t xml:space="preserve">es femmes </w:t>
      </w:r>
      <w:r w:rsidR="00BD7A21">
        <w:rPr>
          <w:rFonts w:asciiTheme="minorHAnsi" w:hAnsiTheme="minorHAnsi"/>
          <w:sz w:val="22"/>
        </w:rPr>
        <w:t xml:space="preserve">séparées </w:t>
      </w:r>
      <w:r w:rsidR="00A97CB4">
        <w:rPr>
          <w:rFonts w:asciiTheme="minorHAnsi" w:hAnsiTheme="minorHAnsi"/>
          <w:sz w:val="22"/>
        </w:rPr>
        <w:t>et</w:t>
      </w:r>
      <w:r w:rsidR="00BD7A21">
        <w:rPr>
          <w:rFonts w:asciiTheme="minorHAnsi" w:hAnsiTheme="minorHAnsi"/>
          <w:sz w:val="22"/>
        </w:rPr>
        <w:t xml:space="preserve"> </w:t>
      </w:r>
      <w:r w:rsidR="002E02A8">
        <w:rPr>
          <w:rFonts w:asciiTheme="minorHAnsi" w:hAnsiTheme="minorHAnsi"/>
          <w:sz w:val="22"/>
        </w:rPr>
        <w:t xml:space="preserve">les personnes veuves </w:t>
      </w:r>
      <w:r w:rsidR="0070487A">
        <w:rPr>
          <w:rFonts w:asciiTheme="minorHAnsi" w:hAnsiTheme="minorHAnsi"/>
          <w:sz w:val="22"/>
        </w:rPr>
        <w:t xml:space="preserve">semblent plus enclines à </w:t>
      </w:r>
      <w:r w:rsidR="002E02A8">
        <w:rPr>
          <w:rFonts w:asciiTheme="minorHAnsi" w:hAnsiTheme="minorHAnsi"/>
          <w:sz w:val="22"/>
        </w:rPr>
        <w:t xml:space="preserve">rester </w:t>
      </w:r>
      <w:r w:rsidR="0070487A">
        <w:rPr>
          <w:rFonts w:asciiTheme="minorHAnsi" w:hAnsiTheme="minorHAnsi"/>
          <w:sz w:val="22"/>
        </w:rPr>
        <w:t>en LAT qu’à se remarier</w:t>
      </w:r>
      <w:r w:rsidR="00A97CB4">
        <w:rPr>
          <w:rFonts w:asciiTheme="minorHAnsi" w:hAnsiTheme="minorHAnsi"/>
          <w:sz w:val="22"/>
        </w:rPr>
        <w:t>, pour différentes raisons</w:t>
      </w:r>
      <w:r w:rsidR="0070487A">
        <w:rPr>
          <w:rFonts w:asciiTheme="minorHAnsi" w:hAnsiTheme="minorHAnsi"/>
          <w:sz w:val="22"/>
        </w:rPr>
        <w:t>.</w:t>
      </w:r>
      <w:r w:rsidR="00D65BC9">
        <w:rPr>
          <w:rFonts w:asciiTheme="minorHAnsi" w:hAnsiTheme="minorHAnsi"/>
          <w:sz w:val="22"/>
        </w:rPr>
        <w:t xml:space="preserve"> </w:t>
      </w:r>
      <w:r w:rsidR="00A97CB4">
        <w:rPr>
          <w:rFonts w:asciiTheme="minorHAnsi" w:hAnsiTheme="minorHAnsi"/>
          <w:sz w:val="22"/>
        </w:rPr>
        <w:t xml:space="preserve">Vincent </w:t>
      </w:r>
      <w:proofErr w:type="spellStart"/>
      <w:r w:rsidR="00A97CB4">
        <w:rPr>
          <w:rFonts w:asciiTheme="minorHAnsi" w:hAnsiTheme="minorHAnsi"/>
          <w:sz w:val="22"/>
        </w:rPr>
        <w:t>Caradec</w:t>
      </w:r>
      <w:proofErr w:type="spellEnd"/>
      <w:r w:rsidR="00A97CB4">
        <w:rPr>
          <w:rFonts w:asciiTheme="minorHAnsi" w:hAnsiTheme="minorHAnsi"/>
          <w:sz w:val="22"/>
        </w:rPr>
        <w:t xml:space="preserve"> (199</w:t>
      </w:r>
      <w:r w:rsidR="00D90502">
        <w:rPr>
          <w:rFonts w:asciiTheme="minorHAnsi" w:hAnsiTheme="minorHAnsi"/>
          <w:sz w:val="22"/>
        </w:rPr>
        <w:t>7</w:t>
      </w:r>
      <w:r w:rsidR="00A97CB4">
        <w:rPr>
          <w:rFonts w:asciiTheme="minorHAnsi" w:hAnsiTheme="minorHAnsi"/>
          <w:sz w:val="22"/>
        </w:rPr>
        <w:t>) évoque</w:t>
      </w:r>
      <w:r w:rsidR="00E32A77">
        <w:rPr>
          <w:rFonts w:asciiTheme="minorHAnsi" w:hAnsiTheme="minorHAnsi"/>
          <w:sz w:val="22"/>
        </w:rPr>
        <w:t xml:space="preserve"> notamment</w:t>
      </w:r>
      <w:r w:rsidR="00A97CB4">
        <w:rPr>
          <w:rFonts w:asciiTheme="minorHAnsi" w:hAnsiTheme="minorHAnsi"/>
          <w:sz w:val="22"/>
        </w:rPr>
        <w:t xml:space="preserve"> </w:t>
      </w:r>
      <w:r w:rsidR="002D2CAB">
        <w:rPr>
          <w:rFonts w:asciiTheme="minorHAnsi" w:hAnsiTheme="minorHAnsi"/>
          <w:sz w:val="22"/>
        </w:rPr>
        <w:t xml:space="preserve">l’attachement </w:t>
      </w:r>
      <w:r w:rsidR="00CB632D">
        <w:rPr>
          <w:rFonts w:asciiTheme="minorHAnsi" w:hAnsiTheme="minorHAnsi"/>
          <w:sz w:val="22"/>
        </w:rPr>
        <w:t xml:space="preserve">affectif </w:t>
      </w:r>
      <w:r w:rsidR="002D2CAB">
        <w:rPr>
          <w:rFonts w:asciiTheme="minorHAnsi" w:hAnsiTheme="minorHAnsi"/>
          <w:sz w:val="22"/>
        </w:rPr>
        <w:t>à son propre logement</w:t>
      </w:r>
      <w:r w:rsidR="00CB632D">
        <w:rPr>
          <w:rFonts w:asciiTheme="minorHAnsi" w:hAnsiTheme="minorHAnsi"/>
          <w:sz w:val="22"/>
        </w:rPr>
        <w:t xml:space="preserve">, </w:t>
      </w:r>
      <w:r w:rsidR="00E32A77">
        <w:rPr>
          <w:rFonts w:asciiTheme="minorHAnsi" w:hAnsiTheme="minorHAnsi"/>
          <w:sz w:val="22"/>
        </w:rPr>
        <w:t xml:space="preserve">à ses meubles, </w:t>
      </w:r>
      <w:r w:rsidR="00CB632D">
        <w:rPr>
          <w:rFonts w:asciiTheme="minorHAnsi" w:hAnsiTheme="minorHAnsi"/>
          <w:sz w:val="22"/>
        </w:rPr>
        <w:t>à son quartier.</w:t>
      </w:r>
      <w:r w:rsidR="000A22BC">
        <w:rPr>
          <w:rFonts w:asciiTheme="minorHAnsi" w:hAnsiTheme="minorHAnsi"/>
          <w:sz w:val="22"/>
        </w:rPr>
        <w:t xml:space="preserve"> </w:t>
      </w:r>
      <w:r w:rsidR="000D492B">
        <w:rPr>
          <w:rFonts w:asciiTheme="minorHAnsi" w:hAnsiTheme="minorHAnsi"/>
          <w:sz w:val="22"/>
        </w:rPr>
        <w:t>Garder</w:t>
      </w:r>
      <w:r w:rsidR="000A22BC">
        <w:rPr>
          <w:rFonts w:asciiTheme="minorHAnsi" w:hAnsiTheme="minorHAnsi"/>
          <w:sz w:val="22"/>
        </w:rPr>
        <w:t xml:space="preserve"> </w:t>
      </w:r>
      <w:r w:rsidR="000D492B">
        <w:rPr>
          <w:rFonts w:asciiTheme="minorHAnsi" w:hAnsiTheme="minorHAnsi"/>
          <w:sz w:val="22"/>
        </w:rPr>
        <w:t>son logement</w:t>
      </w:r>
      <w:r w:rsidR="002E02A8">
        <w:rPr>
          <w:rFonts w:asciiTheme="minorHAnsi" w:hAnsiTheme="minorHAnsi"/>
          <w:sz w:val="22"/>
        </w:rPr>
        <w:t xml:space="preserve"> est aussi </w:t>
      </w:r>
      <w:r w:rsidR="000A22BC">
        <w:rPr>
          <w:rFonts w:asciiTheme="minorHAnsi" w:hAnsiTheme="minorHAnsi"/>
          <w:sz w:val="22"/>
        </w:rPr>
        <w:t xml:space="preserve">un moyen de </w:t>
      </w:r>
      <w:r w:rsidR="002E02A8">
        <w:rPr>
          <w:rFonts w:asciiTheme="minorHAnsi" w:hAnsiTheme="minorHAnsi"/>
          <w:sz w:val="22"/>
        </w:rPr>
        <w:t xml:space="preserve">préserver </w:t>
      </w:r>
      <w:r w:rsidR="000A22BC">
        <w:rPr>
          <w:rFonts w:asciiTheme="minorHAnsi" w:hAnsiTheme="minorHAnsi"/>
          <w:sz w:val="22"/>
        </w:rPr>
        <w:t>une relation privilégiée avec ses enfants et petits-enfants</w:t>
      </w:r>
      <w:r w:rsidR="00A11C9E">
        <w:rPr>
          <w:rFonts w:asciiTheme="minorHAnsi" w:hAnsiTheme="minorHAnsi"/>
          <w:sz w:val="22"/>
        </w:rPr>
        <w:t xml:space="preserve"> dans la mesure où </w:t>
      </w:r>
      <w:r w:rsidR="000D492B">
        <w:rPr>
          <w:rFonts w:asciiTheme="minorHAnsi" w:hAnsiTheme="minorHAnsi"/>
          <w:sz w:val="22"/>
        </w:rPr>
        <w:t>la maison</w:t>
      </w:r>
      <w:r w:rsidR="002E02A8">
        <w:rPr>
          <w:rFonts w:asciiTheme="minorHAnsi" w:hAnsiTheme="minorHAnsi"/>
          <w:sz w:val="22"/>
        </w:rPr>
        <w:t xml:space="preserve"> est</w:t>
      </w:r>
      <w:r w:rsidR="000A22BC">
        <w:rPr>
          <w:rFonts w:asciiTheme="minorHAnsi" w:hAnsiTheme="minorHAnsi"/>
          <w:sz w:val="22"/>
        </w:rPr>
        <w:t xml:space="preserve"> </w:t>
      </w:r>
      <w:r w:rsidR="0070487A">
        <w:rPr>
          <w:rFonts w:asciiTheme="minorHAnsi" w:hAnsiTheme="minorHAnsi"/>
          <w:sz w:val="22"/>
        </w:rPr>
        <w:t>souvent</w:t>
      </w:r>
      <w:r w:rsidR="00A11C9E">
        <w:rPr>
          <w:rFonts w:asciiTheme="minorHAnsi" w:hAnsiTheme="minorHAnsi"/>
          <w:sz w:val="22"/>
        </w:rPr>
        <w:t xml:space="preserve"> </w:t>
      </w:r>
      <w:r w:rsidR="002E02A8">
        <w:rPr>
          <w:rFonts w:asciiTheme="minorHAnsi" w:hAnsiTheme="minorHAnsi"/>
          <w:sz w:val="22"/>
        </w:rPr>
        <w:t xml:space="preserve">le </w:t>
      </w:r>
      <w:r w:rsidR="000A22BC">
        <w:rPr>
          <w:rFonts w:asciiTheme="minorHAnsi" w:hAnsiTheme="minorHAnsi"/>
          <w:sz w:val="22"/>
        </w:rPr>
        <w:t xml:space="preserve">lieu </w:t>
      </w:r>
      <w:r w:rsidR="00A11C9E">
        <w:rPr>
          <w:rFonts w:asciiTheme="minorHAnsi" w:hAnsiTheme="minorHAnsi"/>
          <w:sz w:val="22"/>
        </w:rPr>
        <w:t>de</w:t>
      </w:r>
      <w:r w:rsidR="002E02A8">
        <w:rPr>
          <w:rFonts w:asciiTheme="minorHAnsi" w:hAnsiTheme="minorHAnsi"/>
          <w:sz w:val="22"/>
        </w:rPr>
        <w:t>s</w:t>
      </w:r>
      <w:r w:rsidR="00A11C9E">
        <w:rPr>
          <w:rFonts w:asciiTheme="minorHAnsi" w:hAnsiTheme="minorHAnsi"/>
          <w:sz w:val="22"/>
        </w:rPr>
        <w:t xml:space="preserve"> retrouvailles </w:t>
      </w:r>
      <w:r w:rsidR="002E02A8">
        <w:rPr>
          <w:rFonts w:asciiTheme="minorHAnsi" w:hAnsiTheme="minorHAnsi"/>
          <w:sz w:val="22"/>
        </w:rPr>
        <w:t xml:space="preserve">familiales </w:t>
      </w:r>
      <w:r w:rsidR="000A22BC">
        <w:rPr>
          <w:rFonts w:asciiTheme="minorHAnsi" w:hAnsiTheme="minorHAnsi"/>
          <w:sz w:val="22"/>
        </w:rPr>
        <w:t>au</w:t>
      </w:r>
      <w:r w:rsidR="000D492B">
        <w:rPr>
          <w:rFonts w:asciiTheme="minorHAnsi" w:hAnsiTheme="minorHAnsi"/>
          <w:sz w:val="22"/>
        </w:rPr>
        <w:t>x</w:t>
      </w:r>
      <w:r w:rsidR="000A22BC">
        <w:rPr>
          <w:rFonts w:asciiTheme="minorHAnsi" w:hAnsiTheme="minorHAnsi"/>
          <w:sz w:val="22"/>
        </w:rPr>
        <w:t>quel</w:t>
      </w:r>
      <w:r w:rsidR="000D492B">
        <w:rPr>
          <w:rFonts w:asciiTheme="minorHAnsi" w:hAnsiTheme="minorHAnsi"/>
          <w:sz w:val="22"/>
        </w:rPr>
        <w:t>les</w:t>
      </w:r>
      <w:r w:rsidR="000A22BC">
        <w:rPr>
          <w:rFonts w:asciiTheme="minorHAnsi" w:hAnsiTheme="minorHAnsi"/>
          <w:sz w:val="22"/>
        </w:rPr>
        <w:t xml:space="preserve"> chacun est attaché</w:t>
      </w:r>
      <w:r w:rsidR="00A11C9E">
        <w:rPr>
          <w:rFonts w:asciiTheme="minorHAnsi" w:hAnsiTheme="minorHAnsi"/>
          <w:sz w:val="22"/>
        </w:rPr>
        <w:t xml:space="preserve">. </w:t>
      </w:r>
    </w:p>
    <w:p w:rsidR="00D65BC9" w:rsidRPr="00D65BC9" w:rsidRDefault="00D65BC9" w:rsidP="00B857B6">
      <w:pPr>
        <w:spacing w:before="120" w:line="312" w:lineRule="auto"/>
        <w:jc w:val="both"/>
        <w:rPr>
          <w:rFonts w:asciiTheme="minorHAnsi" w:hAnsiTheme="minorHAnsi"/>
          <w:i/>
          <w:sz w:val="22"/>
        </w:rPr>
      </w:pPr>
      <w:r>
        <w:rPr>
          <w:rFonts w:asciiTheme="minorHAnsi" w:hAnsiTheme="minorHAnsi"/>
          <w:i/>
          <w:sz w:val="22"/>
        </w:rPr>
        <w:t xml:space="preserve">H2. </w:t>
      </w:r>
      <w:r w:rsidR="00CB13ED">
        <w:rPr>
          <w:rFonts w:asciiTheme="minorHAnsi" w:hAnsiTheme="minorHAnsi"/>
          <w:i/>
          <w:sz w:val="22"/>
        </w:rPr>
        <w:t xml:space="preserve">Contrairement aux plus jeunes, pour qui les raisons de ne pas cohabiter paraissent </w:t>
      </w:r>
      <w:r w:rsidR="00E912A6">
        <w:rPr>
          <w:rFonts w:asciiTheme="minorHAnsi" w:hAnsiTheme="minorHAnsi"/>
          <w:i/>
          <w:sz w:val="22"/>
        </w:rPr>
        <w:t xml:space="preserve">très </w:t>
      </w:r>
      <w:r w:rsidR="00CB13ED">
        <w:rPr>
          <w:rFonts w:asciiTheme="minorHAnsi" w:hAnsiTheme="minorHAnsi"/>
          <w:i/>
          <w:sz w:val="22"/>
        </w:rPr>
        <w:t xml:space="preserve">circonstanciées et associées à la transition vers l’âge adulte, celles avancées par les personnes veuves ou séparées paraissent plus ancrées, moins muables. </w:t>
      </w:r>
      <w:r w:rsidR="00E912A6">
        <w:rPr>
          <w:rFonts w:asciiTheme="minorHAnsi" w:hAnsiTheme="minorHAnsi"/>
          <w:i/>
          <w:sz w:val="22"/>
        </w:rPr>
        <w:t xml:space="preserve">On pose donc comme hypothèse que la relation </w:t>
      </w:r>
      <w:r w:rsidR="00A928FB">
        <w:rPr>
          <w:rFonts w:asciiTheme="minorHAnsi" w:hAnsiTheme="minorHAnsi"/>
          <w:i/>
          <w:sz w:val="22"/>
        </w:rPr>
        <w:t>chacun chez soi</w:t>
      </w:r>
      <w:r w:rsidR="00357391">
        <w:rPr>
          <w:rFonts w:asciiTheme="minorHAnsi" w:hAnsiTheme="minorHAnsi"/>
          <w:i/>
          <w:sz w:val="22"/>
        </w:rPr>
        <w:t xml:space="preserve"> de ces dernières représente plus un choix de conjugalité </w:t>
      </w:r>
      <w:r w:rsidR="00E912A6">
        <w:rPr>
          <w:rFonts w:asciiTheme="minorHAnsi" w:hAnsiTheme="minorHAnsi"/>
          <w:i/>
          <w:sz w:val="22"/>
        </w:rPr>
        <w:t xml:space="preserve">et donc </w:t>
      </w:r>
      <w:r w:rsidR="00A928FB">
        <w:rPr>
          <w:rFonts w:asciiTheme="minorHAnsi" w:hAnsiTheme="minorHAnsi"/>
          <w:i/>
          <w:sz w:val="22"/>
        </w:rPr>
        <w:t xml:space="preserve">que sa probabilité d’être toujours en cours </w:t>
      </w:r>
      <w:r w:rsidR="00D35C3C">
        <w:rPr>
          <w:rFonts w:asciiTheme="minorHAnsi" w:hAnsiTheme="minorHAnsi"/>
          <w:i/>
          <w:sz w:val="22"/>
        </w:rPr>
        <w:t xml:space="preserve">quelques années plus tard </w:t>
      </w:r>
      <w:r w:rsidR="00A928FB">
        <w:rPr>
          <w:rFonts w:asciiTheme="minorHAnsi" w:hAnsiTheme="minorHAnsi"/>
          <w:i/>
          <w:sz w:val="22"/>
        </w:rPr>
        <w:t xml:space="preserve">sera plus élevée. </w:t>
      </w:r>
      <w:r w:rsidR="00A014B4">
        <w:rPr>
          <w:rFonts w:asciiTheme="minorHAnsi" w:hAnsiTheme="minorHAnsi"/>
          <w:i/>
          <w:sz w:val="22"/>
        </w:rPr>
        <w:t xml:space="preserve">On peut </w:t>
      </w:r>
      <w:r w:rsidR="00D35C3C">
        <w:rPr>
          <w:rFonts w:asciiTheme="minorHAnsi" w:hAnsiTheme="minorHAnsi"/>
          <w:i/>
          <w:sz w:val="22"/>
        </w:rPr>
        <w:t xml:space="preserve">par ailleurs </w:t>
      </w:r>
      <w:r w:rsidR="00A014B4">
        <w:rPr>
          <w:rFonts w:asciiTheme="minorHAnsi" w:hAnsiTheme="minorHAnsi"/>
          <w:i/>
          <w:sz w:val="22"/>
        </w:rPr>
        <w:t xml:space="preserve">supposer que la présence d’enfants dans le ménage issus d’un précédent lit la renforcera encore davantage. </w:t>
      </w:r>
    </w:p>
    <w:p w:rsidR="007F3D56" w:rsidRPr="000A2488" w:rsidRDefault="00A91CF8" w:rsidP="00A91CF8">
      <w:pPr>
        <w:spacing w:before="120" w:line="312" w:lineRule="auto"/>
        <w:jc w:val="both"/>
        <w:rPr>
          <w:rFonts w:asciiTheme="minorHAnsi" w:hAnsiTheme="minorHAnsi"/>
          <w:sz w:val="22"/>
        </w:rPr>
      </w:pPr>
      <w:r>
        <w:rPr>
          <w:rFonts w:asciiTheme="minorHAnsi" w:hAnsiTheme="minorHAnsi"/>
          <w:sz w:val="22"/>
        </w:rPr>
        <w:t>Le</w:t>
      </w:r>
      <w:r w:rsidR="00626609">
        <w:rPr>
          <w:rFonts w:asciiTheme="minorHAnsi" w:hAnsiTheme="minorHAnsi"/>
          <w:sz w:val="22"/>
        </w:rPr>
        <w:t>s obligations</w:t>
      </w:r>
      <w:r>
        <w:rPr>
          <w:rFonts w:asciiTheme="minorHAnsi" w:hAnsiTheme="minorHAnsi"/>
          <w:sz w:val="22"/>
        </w:rPr>
        <w:t xml:space="preserve"> de </w:t>
      </w:r>
      <w:r w:rsidR="00E32A77">
        <w:rPr>
          <w:rFonts w:asciiTheme="minorHAnsi" w:hAnsiTheme="minorHAnsi"/>
          <w:sz w:val="22"/>
        </w:rPr>
        <w:t>soin</w:t>
      </w:r>
      <w:r w:rsidR="00E32A77">
        <w:rPr>
          <w:rFonts w:asciiTheme="minorHAnsi" w:hAnsiTheme="minorHAnsi"/>
          <w:i/>
          <w:sz w:val="22"/>
        </w:rPr>
        <w:t xml:space="preserve"> </w:t>
      </w:r>
      <w:r w:rsidR="00626609">
        <w:rPr>
          <w:rFonts w:asciiTheme="minorHAnsi" w:hAnsiTheme="minorHAnsi"/>
          <w:sz w:val="22"/>
        </w:rPr>
        <w:t xml:space="preserve">envers </w:t>
      </w:r>
      <w:r>
        <w:rPr>
          <w:rFonts w:asciiTheme="minorHAnsi" w:hAnsiTheme="minorHAnsi"/>
          <w:sz w:val="22"/>
        </w:rPr>
        <w:t xml:space="preserve">d’autres </w:t>
      </w:r>
      <w:r w:rsidR="00B97706">
        <w:rPr>
          <w:rFonts w:asciiTheme="minorHAnsi" w:hAnsiTheme="minorHAnsi"/>
          <w:sz w:val="22"/>
        </w:rPr>
        <w:t xml:space="preserve">personnes </w:t>
      </w:r>
      <w:r>
        <w:rPr>
          <w:rFonts w:asciiTheme="minorHAnsi" w:hAnsiTheme="minorHAnsi"/>
          <w:sz w:val="22"/>
        </w:rPr>
        <w:t>ne concerne</w:t>
      </w:r>
      <w:r w:rsidR="00357391">
        <w:rPr>
          <w:rFonts w:asciiTheme="minorHAnsi" w:hAnsiTheme="minorHAnsi"/>
          <w:sz w:val="22"/>
        </w:rPr>
        <w:t>nt</w:t>
      </w:r>
      <w:r>
        <w:rPr>
          <w:rFonts w:asciiTheme="minorHAnsi" w:hAnsiTheme="minorHAnsi"/>
          <w:sz w:val="22"/>
        </w:rPr>
        <w:t xml:space="preserve"> pas </w:t>
      </w:r>
      <w:r w:rsidR="00B97706">
        <w:rPr>
          <w:rFonts w:asciiTheme="minorHAnsi" w:hAnsiTheme="minorHAnsi"/>
          <w:sz w:val="22"/>
        </w:rPr>
        <w:t>uniquement</w:t>
      </w:r>
      <w:r>
        <w:rPr>
          <w:rFonts w:asciiTheme="minorHAnsi" w:hAnsiTheme="minorHAnsi"/>
          <w:sz w:val="22"/>
        </w:rPr>
        <w:t xml:space="preserve"> </w:t>
      </w:r>
      <w:r w:rsidR="00187ED7">
        <w:rPr>
          <w:rFonts w:asciiTheme="minorHAnsi" w:hAnsiTheme="minorHAnsi"/>
          <w:sz w:val="22"/>
        </w:rPr>
        <w:t>d</w:t>
      </w:r>
      <w:r>
        <w:rPr>
          <w:rFonts w:asciiTheme="minorHAnsi" w:hAnsiTheme="minorHAnsi"/>
          <w:sz w:val="22"/>
        </w:rPr>
        <w:t xml:space="preserve">es enfants </w:t>
      </w:r>
      <w:r w:rsidR="00187ED7">
        <w:rPr>
          <w:rFonts w:asciiTheme="minorHAnsi" w:hAnsiTheme="minorHAnsi"/>
          <w:sz w:val="22"/>
        </w:rPr>
        <w:t xml:space="preserve">mais </w:t>
      </w:r>
      <w:r w:rsidR="00B97706">
        <w:rPr>
          <w:rFonts w:asciiTheme="minorHAnsi" w:hAnsiTheme="minorHAnsi"/>
          <w:sz w:val="22"/>
        </w:rPr>
        <w:t>parfois un parent</w:t>
      </w:r>
      <w:r w:rsidR="00187ED7">
        <w:rPr>
          <w:rFonts w:asciiTheme="minorHAnsi" w:hAnsiTheme="minorHAnsi"/>
          <w:sz w:val="22"/>
        </w:rPr>
        <w:t xml:space="preserve"> </w:t>
      </w:r>
      <w:r w:rsidR="00B97706">
        <w:rPr>
          <w:rFonts w:asciiTheme="minorHAnsi" w:hAnsiTheme="minorHAnsi"/>
          <w:sz w:val="22"/>
        </w:rPr>
        <w:t xml:space="preserve">dépendant </w:t>
      </w:r>
      <w:r w:rsidR="00187ED7">
        <w:rPr>
          <w:rFonts w:asciiTheme="minorHAnsi" w:hAnsiTheme="minorHAnsi"/>
          <w:sz w:val="22"/>
        </w:rPr>
        <w:t>dont il faut s’occuper.</w:t>
      </w:r>
      <w:r w:rsidR="000A2488">
        <w:rPr>
          <w:rFonts w:asciiTheme="minorHAnsi" w:hAnsiTheme="minorHAnsi"/>
          <w:sz w:val="22"/>
        </w:rPr>
        <w:t xml:space="preserve"> Bien que cette situation soit mentionnée dans </w:t>
      </w:r>
      <w:r w:rsidR="000A2488">
        <w:rPr>
          <w:rFonts w:asciiTheme="minorHAnsi" w:hAnsiTheme="minorHAnsi"/>
          <w:sz w:val="22"/>
        </w:rPr>
        <w:lastRenderedPageBreak/>
        <w:t>plusieurs études (</w:t>
      </w:r>
      <w:r w:rsidR="00211F2A">
        <w:rPr>
          <w:rFonts w:asciiTheme="minorHAnsi" w:hAnsiTheme="minorHAnsi"/>
          <w:sz w:val="22"/>
        </w:rPr>
        <w:t xml:space="preserve">Milan et Peters, 2003 ; </w:t>
      </w:r>
      <w:r w:rsidR="000A2488">
        <w:rPr>
          <w:rFonts w:asciiTheme="minorHAnsi" w:hAnsiTheme="minorHAnsi"/>
          <w:sz w:val="22"/>
        </w:rPr>
        <w:t xml:space="preserve">Levin, 2004 ; Duncan </w:t>
      </w:r>
      <w:r w:rsidR="000A2488">
        <w:rPr>
          <w:rFonts w:asciiTheme="minorHAnsi" w:hAnsiTheme="minorHAnsi"/>
          <w:i/>
          <w:sz w:val="22"/>
        </w:rPr>
        <w:t xml:space="preserve">et </w:t>
      </w:r>
      <w:proofErr w:type="gramStart"/>
      <w:r w:rsidR="000A2488">
        <w:rPr>
          <w:rFonts w:asciiTheme="minorHAnsi" w:hAnsiTheme="minorHAnsi"/>
          <w:i/>
          <w:sz w:val="22"/>
        </w:rPr>
        <w:t>al.</w:t>
      </w:r>
      <w:r w:rsidR="000A2488">
        <w:rPr>
          <w:rFonts w:asciiTheme="minorHAnsi" w:hAnsiTheme="minorHAnsi"/>
          <w:sz w:val="22"/>
        </w:rPr>
        <w:t>,</w:t>
      </w:r>
      <w:proofErr w:type="gramEnd"/>
      <w:r w:rsidR="000A2488">
        <w:rPr>
          <w:rFonts w:asciiTheme="minorHAnsi" w:hAnsiTheme="minorHAnsi"/>
          <w:sz w:val="22"/>
        </w:rPr>
        <w:t xml:space="preserve"> 2013, par exemple)</w:t>
      </w:r>
      <w:r w:rsidR="00F8260B">
        <w:rPr>
          <w:rFonts w:asciiTheme="minorHAnsi" w:hAnsiTheme="minorHAnsi"/>
          <w:sz w:val="22"/>
        </w:rPr>
        <w:t xml:space="preserve">, elle semble </w:t>
      </w:r>
      <w:r w:rsidR="00211F2A">
        <w:rPr>
          <w:rFonts w:asciiTheme="minorHAnsi" w:hAnsiTheme="minorHAnsi"/>
          <w:sz w:val="22"/>
        </w:rPr>
        <w:t xml:space="preserve">dans les faits </w:t>
      </w:r>
      <w:r w:rsidR="000155F1">
        <w:rPr>
          <w:rFonts w:asciiTheme="minorHAnsi" w:hAnsiTheme="minorHAnsi"/>
          <w:sz w:val="22"/>
        </w:rPr>
        <w:t xml:space="preserve">assez </w:t>
      </w:r>
      <w:r w:rsidR="00F8260B">
        <w:rPr>
          <w:rFonts w:asciiTheme="minorHAnsi" w:hAnsiTheme="minorHAnsi"/>
          <w:sz w:val="22"/>
        </w:rPr>
        <w:t>rare</w:t>
      </w:r>
      <w:r w:rsidR="00211F2A">
        <w:rPr>
          <w:rFonts w:asciiTheme="minorHAnsi" w:hAnsiTheme="minorHAnsi"/>
          <w:sz w:val="22"/>
        </w:rPr>
        <w:t xml:space="preserve"> (Simon Duncan </w:t>
      </w:r>
      <w:r w:rsidR="00211F2A" w:rsidRPr="002948BD">
        <w:rPr>
          <w:rFonts w:asciiTheme="minorHAnsi" w:hAnsiTheme="minorHAnsi"/>
          <w:i/>
          <w:sz w:val="22"/>
        </w:rPr>
        <w:t>et al</w:t>
      </w:r>
      <w:r w:rsidR="00211F2A">
        <w:rPr>
          <w:rFonts w:asciiTheme="minorHAnsi" w:hAnsiTheme="minorHAnsi"/>
          <w:sz w:val="22"/>
        </w:rPr>
        <w:t>. 2013 ne rencontre</w:t>
      </w:r>
      <w:r w:rsidR="002948BD">
        <w:rPr>
          <w:rFonts w:asciiTheme="minorHAnsi" w:hAnsiTheme="minorHAnsi"/>
          <w:sz w:val="22"/>
        </w:rPr>
        <w:t>nt</w:t>
      </w:r>
      <w:r w:rsidR="00211F2A">
        <w:rPr>
          <w:rFonts w:asciiTheme="minorHAnsi" w:hAnsiTheme="minorHAnsi"/>
          <w:sz w:val="22"/>
        </w:rPr>
        <w:t xml:space="preserve"> qu’un cas</w:t>
      </w:r>
      <w:r w:rsidR="002948BD">
        <w:rPr>
          <w:rFonts w:asciiTheme="minorHAnsi" w:hAnsiTheme="minorHAnsi"/>
          <w:sz w:val="22"/>
        </w:rPr>
        <w:t xml:space="preserve"> où l’infirmité de la mère </w:t>
      </w:r>
      <w:r w:rsidR="00B97706">
        <w:rPr>
          <w:rFonts w:asciiTheme="minorHAnsi" w:hAnsiTheme="minorHAnsi"/>
          <w:sz w:val="22"/>
        </w:rPr>
        <w:t>est avancée pour</w:t>
      </w:r>
      <w:r w:rsidR="002948BD">
        <w:rPr>
          <w:rFonts w:asciiTheme="minorHAnsi" w:hAnsiTheme="minorHAnsi"/>
          <w:sz w:val="22"/>
        </w:rPr>
        <w:t xml:space="preserve"> rendre compte de la non cohabitation</w:t>
      </w:r>
      <w:r w:rsidR="00211F2A">
        <w:rPr>
          <w:rFonts w:asciiTheme="minorHAnsi" w:hAnsiTheme="minorHAnsi"/>
          <w:sz w:val="22"/>
        </w:rPr>
        <w:t>). En outre</w:t>
      </w:r>
      <w:r w:rsidR="00211F2A" w:rsidRPr="00211F2A">
        <w:rPr>
          <w:rFonts w:asciiTheme="minorHAnsi" w:hAnsiTheme="minorHAnsi"/>
          <w:sz w:val="22"/>
        </w:rPr>
        <w:t xml:space="preserve">, </w:t>
      </w:r>
      <w:r w:rsidR="00211F2A" w:rsidRPr="00211F2A">
        <w:rPr>
          <w:rFonts w:asciiTheme="minorHAnsi" w:hAnsiTheme="minorHAnsi"/>
          <w:sz w:val="22"/>
          <w:szCs w:val="22"/>
        </w:rPr>
        <w:t xml:space="preserve">la cohabitation intergénérationnelle est </w:t>
      </w:r>
      <w:r w:rsidR="00211F2A">
        <w:rPr>
          <w:rFonts w:asciiTheme="minorHAnsi" w:hAnsiTheme="minorHAnsi"/>
          <w:sz w:val="22"/>
          <w:szCs w:val="22"/>
        </w:rPr>
        <w:t>désormais rare, avec la valorisation de l’autonomie et de l’</w:t>
      </w:r>
      <w:r w:rsidR="00211F2A" w:rsidRPr="00211F2A">
        <w:rPr>
          <w:rFonts w:asciiTheme="minorHAnsi" w:hAnsiTheme="minorHAnsi"/>
          <w:sz w:val="22"/>
          <w:szCs w:val="22"/>
        </w:rPr>
        <w:t>indépendance dans</w:t>
      </w:r>
      <w:r w:rsidR="002948BD">
        <w:rPr>
          <w:rFonts w:asciiTheme="minorHAnsi" w:hAnsiTheme="minorHAnsi"/>
          <w:sz w:val="22"/>
          <w:szCs w:val="22"/>
        </w:rPr>
        <w:t xml:space="preserve"> les rapports entre parents âgés et enfants</w:t>
      </w:r>
      <w:r w:rsidR="00211F2A" w:rsidRPr="00211F2A">
        <w:rPr>
          <w:rFonts w:asciiTheme="minorHAnsi" w:hAnsiTheme="minorHAnsi"/>
          <w:sz w:val="22"/>
          <w:szCs w:val="22"/>
        </w:rPr>
        <w:t xml:space="preserve"> (</w:t>
      </w:r>
      <w:proofErr w:type="spellStart"/>
      <w:r w:rsidR="002948BD">
        <w:rPr>
          <w:rFonts w:asciiTheme="minorHAnsi" w:hAnsiTheme="minorHAnsi"/>
          <w:sz w:val="22"/>
          <w:szCs w:val="22"/>
        </w:rPr>
        <w:t>Caradec</w:t>
      </w:r>
      <w:proofErr w:type="spellEnd"/>
      <w:r w:rsidR="002948BD">
        <w:rPr>
          <w:rFonts w:asciiTheme="minorHAnsi" w:hAnsiTheme="minorHAnsi"/>
          <w:sz w:val="22"/>
          <w:szCs w:val="22"/>
        </w:rPr>
        <w:t>, 199</w:t>
      </w:r>
      <w:r w:rsidR="00D90502">
        <w:rPr>
          <w:rFonts w:asciiTheme="minorHAnsi" w:hAnsiTheme="minorHAnsi"/>
          <w:sz w:val="22"/>
          <w:szCs w:val="22"/>
        </w:rPr>
        <w:t>7</w:t>
      </w:r>
      <w:r w:rsidR="00211F2A" w:rsidRPr="00211F2A">
        <w:rPr>
          <w:rFonts w:asciiTheme="minorHAnsi" w:hAnsiTheme="minorHAnsi"/>
          <w:sz w:val="22"/>
          <w:szCs w:val="22"/>
        </w:rPr>
        <w:t>)</w:t>
      </w:r>
      <w:r w:rsidR="002948BD">
        <w:rPr>
          <w:rFonts w:asciiTheme="minorHAnsi" w:hAnsiTheme="minorHAnsi"/>
          <w:sz w:val="22"/>
          <w:szCs w:val="22"/>
        </w:rPr>
        <w:t xml:space="preserve">. </w:t>
      </w:r>
    </w:p>
    <w:p w:rsidR="00605457" w:rsidRDefault="00B7441D" w:rsidP="00BB259C">
      <w:pPr>
        <w:spacing w:before="120" w:line="312" w:lineRule="auto"/>
        <w:jc w:val="both"/>
        <w:rPr>
          <w:rFonts w:asciiTheme="minorHAnsi" w:hAnsiTheme="minorHAnsi"/>
          <w:i/>
          <w:sz w:val="22"/>
        </w:rPr>
      </w:pPr>
      <w:r>
        <w:rPr>
          <w:rFonts w:asciiTheme="minorHAnsi" w:hAnsiTheme="minorHAnsi"/>
          <w:i/>
          <w:sz w:val="22"/>
        </w:rPr>
        <w:t>H3</w:t>
      </w:r>
      <w:r w:rsidR="00BB259C">
        <w:rPr>
          <w:rFonts w:asciiTheme="minorHAnsi" w:hAnsiTheme="minorHAnsi"/>
          <w:i/>
          <w:sz w:val="22"/>
        </w:rPr>
        <w:t xml:space="preserve">. En raison de cette « intimité à distance » entre les générations, nous faisons l’hypothèse que la trajectoire conjugale des personnes en relation amoureuse stable est indépendante de la présence d’un parent handicapé ou dépendant. </w:t>
      </w:r>
      <w:r w:rsidR="00BB1645">
        <w:rPr>
          <w:rFonts w:asciiTheme="minorHAnsi" w:hAnsiTheme="minorHAnsi"/>
          <w:i/>
          <w:sz w:val="22"/>
        </w:rPr>
        <w:t xml:space="preserve">Pour autant, dès lors que la situation de handicap concerne directement l’un des membres du couple, on peut faire l’hypothèse </w:t>
      </w:r>
      <w:r w:rsidR="002B1310">
        <w:rPr>
          <w:rFonts w:asciiTheme="minorHAnsi" w:hAnsiTheme="minorHAnsi"/>
          <w:i/>
          <w:sz w:val="22"/>
        </w:rPr>
        <w:t>qu’elle représente un obstacle à l’emménagement</w:t>
      </w:r>
      <w:r w:rsidR="004F06A5">
        <w:rPr>
          <w:rFonts w:asciiTheme="minorHAnsi" w:hAnsiTheme="minorHAnsi"/>
          <w:i/>
          <w:sz w:val="22"/>
        </w:rPr>
        <w:t xml:space="preserve"> et conduira plutôt à rester dans une relation chacun chez soi</w:t>
      </w:r>
      <w:r w:rsidR="00BB1645">
        <w:rPr>
          <w:rFonts w:asciiTheme="minorHAnsi" w:hAnsiTheme="minorHAnsi"/>
          <w:i/>
          <w:sz w:val="22"/>
        </w:rPr>
        <w:t xml:space="preserve"> (</w:t>
      </w:r>
      <w:r>
        <w:rPr>
          <w:rFonts w:asciiTheme="minorHAnsi" w:hAnsiTheme="minorHAnsi"/>
          <w:i/>
          <w:sz w:val="22"/>
        </w:rPr>
        <w:t>H4</w:t>
      </w:r>
      <w:r w:rsidR="00BB1645">
        <w:rPr>
          <w:rFonts w:asciiTheme="minorHAnsi" w:hAnsiTheme="minorHAnsi"/>
          <w:i/>
          <w:sz w:val="22"/>
        </w:rPr>
        <w:t>).</w:t>
      </w:r>
    </w:p>
    <w:p w:rsidR="00692CBE" w:rsidRDefault="00692CBE" w:rsidP="00692CBE">
      <w:pPr>
        <w:spacing w:before="120" w:line="312" w:lineRule="auto"/>
        <w:jc w:val="both"/>
        <w:rPr>
          <w:rFonts w:asciiTheme="minorHAnsi" w:hAnsiTheme="minorHAnsi"/>
          <w:sz w:val="22"/>
        </w:rPr>
      </w:pPr>
      <w:r>
        <w:rPr>
          <w:rFonts w:asciiTheme="minorHAnsi" w:hAnsiTheme="minorHAnsi"/>
          <w:sz w:val="22"/>
        </w:rPr>
        <w:t>Des considérations d’ordre matériel peuvent également entrer en ligne de compte. Conserver chacun son propre logement a un coût et le fait d’emménager sous le même toit peut permettre des économies d’échelle non négligeables (</w:t>
      </w:r>
      <w:proofErr w:type="spellStart"/>
      <w:r>
        <w:rPr>
          <w:rFonts w:asciiTheme="minorHAnsi" w:hAnsiTheme="minorHAnsi"/>
          <w:sz w:val="22"/>
        </w:rPr>
        <w:t>Haskey</w:t>
      </w:r>
      <w:proofErr w:type="spellEnd"/>
      <w:r>
        <w:rPr>
          <w:rFonts w:asciiTheme="minorHAnsi" w:hAnsiTheme="minorHAnsi"/>
          <w:sz w:val="22"/>
        </w:rPr>
        <w:t xml:space="preserve"> et Lewis, 2006). </w:t>
      </w:r>
    </w:p>
    <w:p w:rsidR="00692CBE" w:rsidRPr="00DB7A1E" w:rsidRDefault="00692CBE" w:rsidP="00692CBE">
      <w:pPr>
        <w:spacing w:before="120" w:line="312" w:lineRule="auto"/>
        <w:jc w:val="both"/>
        <w:rPr>
          <w:rFonts w:asciiTheme="minorHAnsi" w:hAnsiTheme="minorHAnsi"/>
          <w:i/>
          <w:sz w:val="22"/>
        </w:rPr>
      </w:pPr>
      <w:r w:rsidRPr="00DB7A1E">
        <w:rPr>
          <w:rFonts w:asciiTheme="minorHAnsi" w:hAnsiTheme="minorHAnsi"/>
          <w:i/>
          <w:sz w:val="22"/>
        </w:rPr>
        <w:t>Partant, on peut faire l’hypothèse que les contraintes budgétaires se posent moins aux personnes propriétaires de leur logement. Le fait de n’avoir ni crédit immobilier, ni loyer s’accompagnerait d’une moindre propension à emménager sous le même toit (H</w:t>
      </w:r>
      <w:r w:rsidR="00B7441D">
        <w:rPr>
          <w:rFonts w:asciiTheme="minorHAnsi" w:hAnsiTheme="minorHAnsi"/>
          <w:i/>
          <w:sz w:val="22"/>
        </w:rPr>
        <w:t>5</w:t>
      </w:r>
      <w:r w:rsidRPr="00DB7A1E">
        <w:rPr>
          <w:rFonts w:asciiTheme="minorHAnsi" w:hAnsiTheme="minorHAnsi"/>
          <w:i/>
          <w:sz w:val="22"/>
        </w:rPr>
        <w:t>).</w:t>
      </w:r>
    </w:p>
    <w:p w:rsidR="00BB1645" w:rsidRDefault="00F96B4B" w:rsidP="00BB259C">
      <w:pPr>
        <w:spacing w:before="120" w:line="312" w:lineRule="auto"/>
        <w:jc w:val="both"/>
        <w:rPr>
          <w:rFonts w:asciiTheme="minorHAnsi" w:hAnsiTheme="minorHAnsi"/>
          <w:sz w:val="22"/>
        </w:rPr>
      </w:pPr>
      <w:r>
        <w:rPr>
          <w:rFonts w:asciiTheme="minorHAnsi" w:hAnsiTheme="minorHAnsi"/>
          <w:sz w:val="22"/>
        </w:rPr>
        <w:t xml:space="preserve">Enfin, il ressort de </w:t>
      </w:r>
      <w:r w:rsidR="0015379F">
        <w:rPr>
          <w:rFonts w:asciiTheme="minorHAnsi" w:hAnsiTheme="minorHAnsi"/>
          <w:sz w:val="22"/>
        </w:rPr>
        <w:t xml:space="preserve">nombreuses </w:t>
      </w:r>
      <w:r>
        <w:rPr>
          <w:rFonts w:asciiTheme="minorHAnsi" w:hAnsiTheme="minorHAnsi"/>
          <w:sz w:val="22"/>
        </w:rPr>
        <w:t xml:space="preserve">études que les LAT sont </w:t>
      </w:r>
      <w:r w:rsidR="00A9698B">
        <w:rPr>
          <w:rFonts w:asciiTheme="minorHAnsi" w:hAnsiTheme="minorHAnsi"/>
          <w:sz w:val="22"/>
        </w:rPr>
        <w:t xml:space="preserve">porteurs </w:t>
      </w:r>
      <w:r>
        <w:rPr>
          <w:rFonts w:asciiTheme="minorHAnsi" w:hAnsiTheme="minorHAnsi"/>
          <w:sz w:val="22"/>
        </w:rPr>
        <w:t>de valeurs plus individualistes et qu’</w:t>
      </w:r>
      <w:r w:rsidR="0015379F">
        <w:rPr>
          <w:rFonts w:asciiTheme="minorHAnsi" w:hAnsiTheme="minorHAnsi"/>
          <w:sz w:val="22"/>
        </w:rPr>
        <w:t>il</w:t>
      </w:r>
      <w:r>
        <w:rPr>
          <w:rFonts w:asciiTheme="minorHAnsi" w:hAnsiTheme="minorHAnsi"/>
          <w:sz w:val="22"/>
        </w:rPr>
        <w:t xml:space="preserve">s valorisent davantage l’autonomie et l’indépendance </w:t>
      </w:r>
      <w:r w:rsidR="00CB39C0">
        <w:rPr>
          <w:rFonts w:asciiTheme="minorHAnsi" w:hAnsiTheme="minorHAnsi"/>
          <w:sz w:val="22"/>
        </w:rPr>
        <w:t>(</w:t>
      </w:r>
      <w:proofErr w:type="spellStart"/>
      <w:r>
        <w:rPr>
          <w:rFonts w:asciiTheme="minorHAnsi" w:hAnsiTheme="minorHAnsi"/>
          <w:sz w:val="22"/>
        </w:rPr>
        <w:t>Strohm</w:t>
      </w:r>
      <w:proofErr w:type="spellEnd"/>
      <w:r>
        <w:rPr>
          <w:rFonts w:asciiTheme="minorHAnsi" w:hAnsiTheme="minorHAnsi"/>
          <w:sz w:val="22"/>
        </w:rPr>
        <w:t xml:space="preserve"> </w:t>
      </w:r>
      <w:r>
        <w:rPr>
          <w:rFonts w:asciiTheme="minorHAnsi" w:hAnsiTheme="minorHAnsi"/>
          <w:i/>
          <w:sz w:val="22"/>
        </w:rPr>
        <w:t xml:space="preserve">et </w:t>
      </w:r>
      <w:proofErr w:type="gramStart"/>
      <w:r>
        <w:rPr>
          <w:rFonts w:asciiTheme="minorHAnsi" w:hAnsiTheme="minorHAnsi"/>
          <w:i/>
          <w:sz w:val="22"/>
        </w:rPr>
        <w:t>al.</w:t>
      </w:r>
      <w:r>
        <w:rPr>
          <w:rFonts w:asciiTheme="minorHAnsi" w:hAnsiTheme="minorHAnsi"/>
          <w:sz w:val="22"/>
        </w:rPr>
        <w:t>,</w:t>
      </w:r>
      <w:proofErr w:type="gramEnd"/>
      <w:r>
        <w:rPr>
          <w:rFonts w:asciiTheme="minorHAnsi" w:hAnsiTheme="minorHAnsi"/>
          <w:sz w:val="22"/>
        </w:rPr>
        <w:t xml:space="preserve"> 2009).</w:t>
      </w:r>
      <w:r w:rsidR="00CB39C0">
        <w:rPr>
          <w:rFonts w:asciiTheme="minorHAnsi" w:hAnsiTheme="minorHAnsi"/>
          <w:sz w:val="22"/>
        </w:rPr>
        <w:t xml:space="preserve"> </w:t>
      </w:r>
      <w:r w:rsidR="005F73DB">
        <w:rPr>
          <w:rFonts w:asciiTheme="minorHAnsi" w:hAnsiTheme="minorHAnsi"/>
          <w:sz w:val="22"/>
        </w:rPr>
        <w:t xml:space="preserve">Dans cette perspective, la relation non </w:t>
      </w:r>
      <w:proofErr w:type="spellStart"/>
      <w:r w:rsidR="005F73DB">
        <w:rPr>
          <w:rFonts w:asciiTheme="minorHAnsi" w:hAnsiTheme="minorHAnsi"/>
          <w:sz w:val="22"/>
        </w:rPr>
        <w:t>cohabitante</w:t>
      </w:r>
      <w:proofErr w:type="spellEnd"/>
      <w:r w:rsidR="005F73DB">
        <w:rPr>
          <w:rFonts w:asciiTheme="minorHAnsi" w:hAnsiTheme="minorHAnsi"/>
          <w:sz w:val="22"/>
        </w:rPr>
        <w:t xml:space="preserve"> p</w:t>
      </w:r>
      <w:r w:rsidR="00C423AB">
        <w:rPr>
          <w:rFonts w:asciiTheme="minorHAnsi" w:hAnsiTheme="minorHAnsi"/>
          <w:sz w:val="22"/>
        </w:rPr>
        <w:t>ourrait</w:t>
      </w:r>
      <w:r w:rsidR="005F73DB">
        <w:rPr>
          <w:rFonts w:asciiTheme="minorHAnsi" w:hAnsiTheme="minorHAnsi"/>
          <w:sz w:val="22"/>
        </w:rPr>
        <w:t xml:space="preserve"> être rapprochée de l</w:t>
      </w:r>
      <w:r w:rsidR="00304039">
        <w:rPr>
          <w:rFonts w:asciiTheme="minorHAnsi" w:hAnsiTheme="minorHAnsi"/>
          <w:sz w:val="22"/>
        </w:rPr>
        <w:t xml:space="preserve">a « relation pure » telle </w:t>
      </w:r>
      <w:r w:rsidR="00357391">
        <w:rPr>
          <w:rFonts w:asciiTheme="minorHAnsi" w:hAnsiTheme="minorHAnsi"/>
          <w:sz w:val="22"/>
        </w:rPr>
        <w:t>qu’envisagée</w:t>
      </w:r>
      <w:r w:rsidR="00304039">
        <w:rPr>
          <w:rFonts w:asciiTheme="minorHAnsi" w:hAnsiTheme="minorHAnsi"/>
          <w:sz w:val="22"/>
        </w:rPr>
        <w:t xml:space="preserve"> par Antony </w:t>
      </w:r>
      <w:proofErr w:type="spellStart"/>
      <w:r w:rsidR="00304039">
        <w:rPr>
          <w:rFonts w:asciiTheme="minorHAnsi" w:hAnsiTheme="minorHAnsi"/>
          <w:sz w:val="22"/>
        </w:rPr>
        <w:t>Giddens</w:t>
      </w:r>
      <w:proofErr w:type="spellEnd"/>
      <w:r w:rsidR="00304039">
        <w:rPr>
          <w:rFonts w:asciiTheme="minorHAnsi" w:hAnsiTheme="minorHAnsi"/>
          <w:sz w:val="22"/>
        </w:rPr>
        <w:t xml:space="preserve"> (1991</w:t>
      </w:r>
      <w:r w:rsidR="005F73DB">
        <w:rPr>
          <w:rFonts w:asciiTheme="minorHAnsi" w:hAnsiTheme="minorHAnsi"/>
          <w:sz w:val="22"/>
        </w:rPr>
        <w:t xml:space="preserve">). Celle-ci fait référence à une relation </w:t>
      </w:r>
      <w:r w:rsidR="003B58CC">
        <w:rPr>
          <w:rFonts w:asciiTheme="minorHAnsi" w:hAnsiTheme="minorHAnsi"/>
          <w:sz w:val="22"/>
        </w:rPr>
        <w:t>d’</w:t>
      </w:r>
      <w:r w:rsidR="005F73DB">
        <w:rPr>
          <w:rFonts w:asciiTheme="minorHAnsi" w:hAnsiTheme="minorHAnsi"/>
          <w:sz w:val="22"/>
        </w:rPr>
        <w:t xml:space="preserve">égalité </w:t>
      </w:r>
      <w:r w:rsidR="003B58CC">
        <w:rPr>
          <w:rFonts w:asciiTheme="minorHAnsi" w:hAnsiTheme="minorHAnsi"/>
          <w:sz w:val="22"/>
        </w:rPr>
        <w:t>sur le plan sexuel et émotionnel</w:t>
      </w:r>
      <w:r w:rsidR="005F73DB">
        <w:rPr>
          <w:rFonts w:asciiTheme="minorHAnsi" w:hAnsiTheme="minorHAnsi"/>
          <w:sz w:val="22"/>
        </w:rPr>
        <w:t xml:space="preserve">, engagée pour la satisfaction que chacun des membres compte retirer de son rapprochement </w:t>
      </w:r>
      <w:r w:rsidR="00946979">
        <w:rPr>
          <w:rFonts w:asciiTheme="minorHAnsi" w:hAnsiTheme="minorHAnsi"/>
          <w:sz w:val="22"/>
        </w:rPr>
        <w:t>à</w:t>
      </w:r>
      <w:r w:rsidR="005F73DB">
        <w:rPr>
          <w:rFonts w:asciiTheme="minorHAnsi" w:hAnsiTheme="minorHAnsi"/>
          <w:sz w:val="22"/>
        </w:rPr>
        <w:t xml:space="preserve"> </w:t>
      </w:r>
      <w:r w:rsidR="005F73DB" w:rsidRPr="009533C6">
        <w:rPr>
          <w:rFonts w:asciiTheme="minorHAnsi" w:hAnsiTheme="minorHAnsi"/>
          <w:color w:val="000000" w:themeColor="text1"/>
          <w:sz w:val="22"/>
        </w:rPr>
        <w:t>l’autre</w:t>
      </w:r>
      <w:r w:rsidR="003B58CC" w:rsidRPr="009533C6">
        <w:rPr>
          <w:rFonts w:asciiTheme="minorHAnsi" w:hAnsiTheme="minorHAnsi"/>
          <w:color w:val="000000" w:themeColor="text1"/>
          <w:sz w:val="22"/>
        </w:rPr>
        <w:t xml:space="preserve">. </w:t>
      </w:r>
      <w:r w:rsidR="00304039">
        <w:rPr>
          <w:rFonts w:asciiTheme="minorHAnsi" w:hAnsiTheme="minorHAnsi"/>
          <w:sz w:val="22"/>
        </w:rPr>
        <w:t xml:space="preserve">C’est aussi </w:t>
      </w:r>
      <w:r w:rsidR="004F06A5">
        <w:rPr>
          <w:rFonts w:asciiTheme="minorHAnsi" w:hAnsiTheme="minorHAnsi"/>
          <w:sz w:val="22"/>
        </w:rPr>
        <w:t xml:space="preserve">d’une certaine manière </w:t>
      </w:r>
      <w:r w:rsidR="00304039">
        <w:rPr>
          <w:rFonts w:asciiTheme="minorHAnsi" w:hAnsiTheme="minorHAnsi"/>
          <w:sz w:val="22"/>
        </w:rPr>
        <w:t xml:space="preserve">dans cette optique que </w:t>
      </w:r>
      <w:proofErr w:type="spellStart"/>
      <w:r w:rsidR="00304039">
        <w:rPr>
          <w:rFonts w:asciiTheme="minorHAnsi" w:hAnsiTheme="minorHAnsi"/>
          <w:sz w:val="22"/>
        </w:rPr>
        <w:t>Aart</w:t>
      </w:r>
      <w:proofErr w:type="spellEnd"/>
      <w:r w:rsidR="00304039">
        <w:rPr>
          <w:rFonts w:asciiTheme="minorHAnsi" w:hAnsiTheme="minorHAnsi"/>
          <w:sz w:val="22"/>
        </w:rPr>
        <w:t xml:space="preserve"> </w:t>
      </w:r>
      <w:proofErr w:type="spellStart"/>
      <w:r w:rsidR="00304039">
        <w:rPr>
          <w:rFonts w:asciiTheme="minorHAnsi" w:hAnsiTheme="minorHAnsi"/>
          <w:sz w:val="22"/>
        </w:rPr>
        <w:t>Liefbroer</w:t>
      </w:r>
      <w:proofErr w:type="spellEnd"/>
      <w:r w:rsidR="00304039">
        <w:rPr>
          <w:rFonts w:asciiTheme="minorHAnsi" w:hAnsiTheme="minorHAnsi"/>
          <w:sz w:val="22"/>
        </w:rPr>
        <w:t xml:space="preserve"> </w:t>
      </w:r>
      <w:r w:rsidR="00304039">
        <w:rPr>
          <w:rFonts w:asciiTheme="minorHAnsi" w:hAnsiTheme="minorHAnsi"/>
          <w:i/>
          <w:sz w:val="22"/>
        </w:rPr>
        <w:t>et al.</w:t>
      </w:r>
      <w:r w:rsidR="00304039">
        <w:rPr>
          <w:rFonts w:asciiTheme="minorHAnsi" w:hAnsiTheme="minorHAnsi"/>
          <w:sz w:val="22"/>
        </w:rPr>
        <w:t xml:space="preserve"> (2015) justifie</w:t>
      </w:r>
      <w:r w:rsidR="003B58CC">
        <w:rPr>
          <w:rFonts w:asciiTheme="minorHAnsi" w:hAnsiTheme="minorHAnsi"/>
          <w:sz w:val="22"/>
        </w:rPr>
        <w:t>nt</w:t>
      </w:r>
      <w:r w:rsidR="00304039">
        <w:rPr>
          <w:rFonts w:asciiTheme="minorHAnsi" w:hAnsiTheme="minorHAnsi"/>
          <w:sz w:val="22"/>
        </w:rPr>
        <w:t xml:space="preserve"> leur </w:t>
      </w:r>
      <w:r w:rsidR="003B58CC">
        <w:rPr>
          <w:rFonts w:asciiTheme="minorHAnsi" w:hAnsiTheme="minorHAnsi"/>
          <w:sz w:val="22"/>
        </w:rPr>
        <w:t xml:space="preserve">approche </w:t>
      </w:r>
      <w:r w:rsidR="00304039">
        <w:rPr>
          <w:rFonts w:asciiTheme="minorHAnsi" w:hAnsiTheme="minorHAnsi"/>
          <w:sz w:val="22"/>
        </w:rPr>
        <w:t xml:space="preserve">comparative entre plusieurs pays d’Europe, </w:t>
      </w:r>
      <w:r w:rsidR="003B58CC">
        <w:rPr>
          <w:rFonts w:asciiTheme="minorHAnsi" w:hAnsiTheme="minorHAnsi"/>
          <w:sz w:val="22"/>
        </w:rPr>
        <w:t xml:space="preserve">avec </w:t>
      </w:r>
      <w:r w:rsidR="00946979">
        <w:rPr>
          <w:rFonts w:asciiTheme="minorHAnsi" w:hAnsiTheme="minorHAnsi"/>
          <w:sz w:val="22"/>
        </w:rPr>
        <w:t xml:space="preserve">la perspective d’interroger le lien </w:t>
      </w:r>
      <w:r w:rsidR="003B58CC">
        <w:rPr>
          <w:rFonts w:asciiTheme="minorHAnsi" w:hAnsiTheme="minorHAnsi"/>
          <w:sz w:val="22"/>
        </w:rPr>
        <w:t xml:space="preserve">entre </w:t>
      </w:r>
      <w:r w:rsidR="004F06A5">
        <w:rPr>
          <w:rFonts w:asciiTheme="minorHAnsi" w:hAnsiTheme="minorHAnsi"/>
          <w:sz w:val="22"/>
        </w:rPr>
        <w:t xml:space="preserve">l’état d’avancement </w:t>
      </w:r>
      <w:r w:rsidR="00946979">
        <w:rPr>
          <w:rFonts w:asciiTheme="minorHAnsi" w:hAnsiTheme="minorHAnsi"/>
          <w:sz w:val="22"/>
        </w:rPr>
        <w:t xml:space="preserve">des différents pays </w:t>
      </w:r>
      <w:r w:rsidR="003B58CC">
        <w:rPr>
          <w:rFonts w:asciiTheme="minorHAnsi" w:hAnsiTheme="minorHAnsi"/>
          <w:sz w:val="22"/>
        </w:rPr>
        <w:t xml:space="preserve">dans </w:t>
      </w:r>
      <w:r w:rsidR="00304039">
        <w:rPr>
          <w:rFonts w:asciiTheme="minorHAnsi" w:hAnsiTheme="minorHAnsi"/>
          <w:sz w:val="22"/>
        </w:rPr>
        <w:t>la Seconde Transition Démographique</w:t>
      </w:r>
      <w:r w:rsidR="00946979">
        <w:rPr>
          <w:rFonts w:asciiTheme="minorHAnsi" w:hAnsiTheme="minorHAnsi"/>
          <w:sz w:val="22"/>
        </w:rPr>
        <w:t xml:space="preserve"> d’une part, </w:t>
      </w:r>
      <w:r w:rsidR="003B58CC">
        <w:rPr>
          <w:rFonts w:asciiTheme="minorHAnsi" w:hAnsiTheme="minorHAnsi"/>
          <w:sz w:val="22"/>
        </w:rPr>
        <w:t>et les formes conjugales</w:t>
      </w:r>
      <w:r w:rsidR="00946979">
        <w:rPr>
          <w:rFonts w:asciiTheme="minorHAnsi" w:hAnsiTheme="minorHAnsi"/>
          <w:sz w:val="22"/>
        </w:rPr>
        <w:t xml:space="preserve"> d’autre part</w:t>
      </w:r>
      <w:r w:rsidR="00304039">
        <w:rPr>
          <w:rFonts w:asciiTheme="minorHAnsi" w:hAnsiTheme="minorHAnsi"/>
          <w:sz w:val="22"/>
        </w:rPr>
        <w:t xml:space="preserve">. </w:t>
      </w:r>
      <w:r w:rsidR="00946979">
        <w:rPr>
          <w:rFonts w:asciiTheme="minorHAnsi" w:hAnsiTheme="minorHAnsi"/>
          <w:sz w:val="22"/>
        </w:rPr>
        <w:t xml:space="preserve">Plus généralement, </w:t>
      </w:r>
      <w:r w:rsidR="00CB39C0">
        <w:rPr>
          <w:rFonts w:asciiTheme="minorHAnsi" w:hAnsiTheme="minorHAnsi"/>
          <w:sz w:val="22"/>
        </w:rPr>
        <w:t xml:space="preserve">Anne Milan et Alice Peters (2003) montrent qu’au Canada, </w:t>
      </w:r>
      <w:r w:rsidR="00946979">
        <w:rPr>
          <w:rFonts w:asciiTheme="minorHAnsi" w:hAnsiTheme="minorHAnsi"/>
          <w:sz w:val="22"/>
        </w:rPr>
        <w:t>les LAT se singularisent par des opinions moins traditionnelles</w:t>
      </w:r>
      <w:r w:rsidR="00E55D95">
        <w:rPr>
          <w:rFonts w:asciiTheme="minorHAnsi" w:hAnsiTheme="minorHAnsi"/>
          <w:sz w:val="22"/>
        </w:rPr>
        <w:t xml:space="preserve">, estimant moins souvent </w:t>
      </w:r>
      <w:r w:rsidR="00CB39C0">
        <w:rPr>
          <w:rFonts w:asciiTheme="minorHAnsi" w:hAnsiTheme="minorHAnsi"/>
          <w:sz w:val="22"/>
        </w:rPr>
        <w:t xml:space="preserve">qu’il est très important </w:t>
      </w:r>
      <w:r w:rsidR="00946979">
        <w:rPr>
          <w:rFonts w:asciiTheme="minorHAnsi" w:hAnsiTheme="minorHAnsi"/>
          <w:sz w:val="22"/>
        </w:rPr>
        <w:t>qu’</w:t>
      </w:r>
      <w:r w:rsidR="00CB39C0">
        <w:rPr>
          <w:rFonts w:asciiTheme="minorHAnsi" w:hAnsiTheme="minorHAnsi"/>
          <w:sz w:val="22"/>
        </w:rPr>
        <w:t xml:space="preserve">une relation </w:t>
      </w:r>
      <w:r w:rsidR="00946979">
        <w:rPr>
          <w:rFonts w:asciiTheme="minorHAnsi" w:hAnsiTheme="minorHAnsi"/>
          <w:sz w:val="22"/>
        </w:rPr>
        <w:t xml:space="preserve">soit </w:t>
      </w:r>
      <w:r w:rsidR="00CB39C0">
        <w:rPr>
          <w:rFonts w:asciiTheme="minorHAnsi" w:hAnsiTheme="minorHAnsi"/>
          <w:sz w:val="22"/>
        </w:rPr>
        <w:t xml:space="preserve">durable </w:t>
      </w:r>
      <w:r w:rsidR="00E55D95">
        <w:rPr>
          <w:rFonts w:asciiTheme="minorHAnsi" w:hAnsiTheme="minorHAnsi"/>
          <w:sz w:val="22"/>
        </w:rPr>
        <w:t xml:space="preserve">ou </w:t>
      </w:r>
      <w:r w:rsidR="003B3B9E">
        <w:rPr>
          <w:rFonts w:asciiTheme="minorHAnsi" w:hAnsiTheme="minorHAnsi"/>
          <w:sz w:val="22"/>
        </w:rPr>
        <w:t>qu’il est très important d’avoir des enfants.</w:t>
      </w:r>
    </w:p>
    <w:p w:rsidR="00946979" w:rsidRPr="00946979" w:rsidRDefault="00946979" w:rsidP="00BB259C">
      <w:pPr>
        <w:spacing w:before="120" w:line="312" w:lineRule="auto"/>
        <w:jc w:val="both"/>
        <w:rPr>
          <w:rFonts w:asciiTheme="minorHAnsi" w:hAnsiTheme="minorHAnsi"/>
          <w:i/>
          <w:sz w:val="22"/>
        </w:rPr>
      </w:pPr>
      <w:r>
        <w:rPr>
          <w:rFonts w:asciiTheme="minorHAnsi" w:hAnsiTheme="minorHAnsi"/>
          <w:i/>
          <w:sz w:val="22"/>
        </w:rPr>
        <w:t>H</w:t>
      </w:r>
      <w:r w:rsidR="00DB7A1E">
        <w:rPr>
          <w:rFonts w:asciiTheme="minorHAnsi" w:hAnsiTheme="minorHAnsi"/>
          <w:i/>
          <w:sz w:val="22"/>
        </w:rPr>
        <w:t>6</w:t>
      </w:r>
      <w:r>
        <w:rPr>
          <w:rFonts w:asciiTheme="minorHAnsi" w:hAnsiTheme="minorHAnsi"/>
          <w:i/>
          <w:sz w:val="22"/>
        </w:rPr>
        <w:t xml:space="preserve">. On peut </w:t>
      </w:r>
      <w:r w:rsidR="00537C3F">
        <w:rPr>
          <w:rFonts w:asciiTheme="minorHAnsi" w:hAnsiTheme="minorHAnsi"/>
          <w:i/>
          <w:sz w:val="22"/>
        </w:rPr>
        <w:t>donc faire</w:t>
      </w:r>
      <w:r w:rsidR="005672E7">
        <w:rPr>
          <w:rFonts w:asciiTheme="minorHAnsi" w:hAnsiTheme="minorHAnsi"/>
          <w:i/>
          <w:sz w:val="22"/>
        </w:rPr>
        <w:t xml:space="preserve"> l’hypothèse </w:t>
      </w:r>
      <w:r w:rsidR="00537C3F">
        <w:rPr>
          <w:rFonts w:asciiTheme="minorHAnsi" w:hAnsiTheme="minorHAnsi"/>
          <w:i/>
          <w:sz w:val="22"/>
        </w:rPr>
        <w:t xml:space="preserve">que </w:t>
      </w:r>
      <w:r w:rsidR="005672E7">
        <w:rPr>
          <w:rFonts w:asciiTheme="minorHAnsi" w:hAnsiTheme="minorHAnsi"/>
          <w:i/>
          <w:sz w:val="22"/>
        </w:rPr>
        <w:t xml:space="preserve">certaines </w:t>
      </w:r>
      <w:r>
        <w:rPr>
          <w:rFonts w:asciiTheme="minorHAnsi" w:hAnsiTheme="minorHAnsi"/>
          <w:i/>
          <w:sz w:val="22"/>
        </w:rPr>
        <w:t xml:space="preserve">raisons </w:t>
      </w:r>
      <w:r w:rsidR="005672E7">
        <w:rPr>
          <w:rFonts w:asciiTheme="minorHAnsi" w:hAnsiTheme="minorHAnsi"/>
          <w:i/>
          <w:sz w:val="22"/>
        </w:rPr>
        <w:t>avancées par les LAT pour expliquer leur situation de non cohabitation auront un impact sur l</w:t>
      </w:r>
      <w:r w:rsidR="00B720F7">
        <w:rPr>
          <w:rFonts w:asciiTheme="minorHAnsi" w:hAnsiTheme="minorHAnsi"/>
          <w:i/>
          <w:sz w:val="22"/>
        </w:rPr>
        <w:t>eur</w:t>
      </w:r>
      <w:r w:rsidR="005672E7">
        <w:rPr>
          <w:rFonts w:asciiTheme="minorHAnsi" w:hAnsiTheme="minorHAnsi"/>
          <w:i/>
          <w:sz w:val="22"/>
        </w:rPr>
        <w:t xml:space="preserve"> trajectoire conjugale</w:t>
      </w:r>
      <w:r w:rsidR="00B720F7">
        <w:rPr>
          <w:rFonts w:asciiTheme="minorHAnsi" w:hAnsiTheme="minorHAnsi"/>
          <w:i/>
          <w:sz w:val="22"/>
        </w:rPr>
        <w:t>. E</w:t>
      </w:r>
      <w:r w:rsidR="005672E7">
        <w:rPr>
          <w:rFonts w:asciiTheme="minorHAnsi" w:hAnsiTheme="minorHAnsi"/>
          <w:i/>
          <w:sz w:val="22"/>
        </w:rPr>
        <w:t xml:space="preserve">n particulier le souhait de rester indépendant </w:t>
      </w:r>
      <w:r w:rsidR="005949A2">
        <w:rPr>
          <w:rFonts w:asciiTheme="minorHAnsi" w:hAnsiTheme="minorHAnsi"/>
          <w:i/>
          <w:sz w:val="22"/>
        </w:rPr>
        <w:t xml:space="preserve">devrait </w:t>
      </w:r>
      <w:r w:rsidR="00B720F7">
        <w:rPr>
          <w:rFonts w:asciiTheme="minorHAnsi" w:hAnsiTheme="minorHAnsi"/>
          <w:i/>
          <w:sz w:val="22"/>
        </w:rPr>
        <w:t>conduire</w:t>
      </w:r>
      <w:r w:rsidR="005672E7">
        <w:rPr>
          <w:rFonts w:asciiTheme="minorHAnsi" w:hAnsiTheme="minorHAnsi"/>
          <w:i/>
          <w:sz w:val="22"/>
        </w:rPr>
        <w:t xml:space="preserve"> à une moi</w:t>
      </w:r>
      <w:r w:rsidR="00C77F32">
        <w:rPr>
          <w:rFonts w:asciiTheme="minorHAnsi" w:hAnsiTheme="minorHAnsi"/>
          <w:i/>
          <w:sz w:val="22"/>
        </w:rPr>
        <w:t>ndre propension à avoir emménagé</w:t>
      </w:r>
      <w:r w:rsidR="005672E7">
        <w:rPr>
          <w:rFonts w:asciiTheme="minorHAnsi" w:hAnsiTheme="minorHAnsi"/>
          <w:i/>
          <w:sz w:val="22"/>
        </w:rPr>
        <w:t>.</w:t>
      </w:r>
      <w:r w:rsidR="00104D05">
        <w:rPr>
          <w:rFonts w:asciiTheme="minorHAnsi" w:hAnsiTheme="minorHAnsi"/>
          <w:i/>
          <w:sz w:val="22"/>
        </w:rPr>
        <w:t xml:space="preserve"> Nous supposons que l’intention de cohabiter dans les trois prochaine</w:t>
      </w:r>
      <w:r w:rsidR="00B720F7">
        <w:rPr>
          <w:rFonts w:asciiTheme="minorHAnsi" w:hAnsiTheme="minorHAnsi"/>
          <w:i/>
          <w:sz w:val="22"/>
        </w:rPr>
        <w:t>s</w:t>
      </w:r>
      <w:r w:rsidR="00104D05">
        <w:rPr>
          <w:rFonts w:asciiTheme="minorHAnsi" w:hAnsiTheme="minorHAnsi"/>
          <w:i/>
          <w:sz w:val="22"/>
        </w:rPr>
        <w:t xml:space="preserve"> années, ainsi que l’avis du partenaire à ce sujet, auront également un rôle important.</w:t>
      </w:r>
      <w:r w:rsidR="00B720F7">
        <w:rPr>
          <w:rFonts w:asciiTheme="minorHAnsi" w:hAnsiTheme="minorHAnsi"/>
          <w:i/>
          <w:sz w:val="22"/>
        </w:rPr>
        <w:t xml:space="preserve"> Une intention négative de cohabiter peut traduire le souhait de poursuivre la relation telle qu’elle est, sans vivre ensemble, mais elle peut aussi être révélatrice d’une hésitation plus grande par rapport à la suite que l’on souhaite lui donner.</w:t>
      </w:r>
      <w:r w:rsidR="00C208C3">
        <w:rPr>
          <w:rFonts w:asciiTheme="minorHAnsi" w:hAnsiTheme="minorHAnsi"/>
          <w:i/>
          <w:sz w:val="22"/>
        </w:rPr>
        <w:t xml:space="preserve"> Ainsi, </w:t>
      </w:r>
      <w:r w:rsidR="008C61A3">
        <w:rPr>
          <w:rFonts w:asciiTheme="minorHAnsi" w:hAnsiTheme="minorHAnsi"/>
          <w:i/>
          <w:sz w:val="22"/>
        </w:rPr>
        <w:t xml:space="preserve">une </w:t>
      </w:r>
      <w:r w:rsidR="00C208C3">
        <w:rPr>
          <w:rFonts w:asciiTheme="minorHAnsi" w:hAnsiTheme="minorHAnsi"/>
          <w:i/>
          <w:sz w:val="22"/>
        </w:rPr>
        <w:t xml:space="preserve">intention </w:t>
      </w:r>
      <w:r w:rsidR="008C61A3">
        <w:rPr>
          <w:rFonts w:asciiTheme="minorHAnsi" w:hAnsiTheme="minorHAnsi"/>
          <w:i/>
          <w:sz w:val="22"/>
        </w:rPr>
        <w:t xml:space="preserve">« positive » </w:t>
      </w:r>
      <w:r w:rsidR="00C208C3">
        <w:rPr>
          <w:rFonts w:asciiTheme="minorHAnsi" w:hAnsiTheme="minorHAnsi"/>
          <w:i/>
          <w:sz w:val="22"/>
        </w:rPr>
        <w:t>d’emménager augmenterait la probabilité d’être toujours ensemble sous le m</w:t>
      </w:r>
      <w:r w:rsidR="008C61A3">
        <w:rPr>
          <w:rFonts w:asciiTheme="minorHAnsi" w:hAnsiTheme="minorHAnsi"/>
          <w:i/>
          <w:sz w:val="22"/>
        </w:rPr>
        <w:t>ême toit, tandis qu’une intention « négative » augmenterait à la fois la probabilité de s’être séparée et celle d’être toujours en LAT.</w:t>
      </w:r>
    </w:p>
    <w:p w:rsidR="00104D05" w:rsidRPr="00D406BA" w:rsidRDefault="00104D05" w:rsidP="00D406BA">
      <w:pPr>
        <w:pStyle w:val="Paragraphedeliste"/>
        <w:numPr>
          <w:ilvl w:val="0"/>
          <w:numId w:val="13"/>
        </w:numPr>
        <w:spacing w:before="120" w:line="312" w:lineRule="auto"/>
        <w:rPr>
          <w:rFonts w:asciiTheme="minorHAnsi" w:hAnsiTheme="minorHAnsi"/>
          <w:b/>
        </w:rPr>
      </w:pPr>
      <w:r w:rsidRPr="00D406BA">
        <w:rPr>
          <w:rFonts w:asciiTheme="minorHAnsi" w:hAnsiTheme="minorHAnsi"/>
          <w:b/>
        </w:rPr>
        <w:lastRenderedPageBreak/>
        <w:t>Données et méthode</w:t>
      </w:r>
    </w:p>
    <w:p w:rsidR="00104D05" w:rsidRPr="005D5D72" w:rsidRDefault="00D406BA" w:rsidP="00104D05">
      <w:pPr>
        <w:spacing w:before="120" w:line="312" w:lineRule="auto"/>
        <w:rPr>
          <w:rFonts w:asciiTheme="minorHAnsi" w:hAnsiTheme="minorHAnsi"/>
          <w:i/>
          <w:sz w:val="22"/>
        </w:rPr>
      </w:pPr>
      <w:r>
        <w:rPr>
          <w:rFonts w:asciiTheme="minorHAnsi" w:hAnsiTheme="minorHAnsi"/>
          <w:i/>
          <w:sz w:val="22"/>
        </w:rPr>
        <w:t xml:space="preserve">3.1 </w:t>
      </w:r>
      <w:r w:rsidR="00104D05">
        <w:rPr>
          <w:rFonts w:asciiTheme="minorHAnsi" w:hAnsiTheme="minorHAnsi"/>
          <w:i/>
          <w:sz w:val="22"/>
        </w:rPr>
        <w:t>Présentation des données, indicateurs et limites</w:t>
      </w:r>
    </w:p>
    <w:p w:rsidR="001A6D8A" w:rsidRPr="001A6D8A" w:rsidRDefault="00B6428D" w:rsidP="000E1395">
      <w:pPr>
        <w:spacing w:before="120" w:line="312" w:lineRule="auto"/>
        <w:jc w:val="both"/>
        <w:rPr>
          <w:rFonts w:asciiTheme="minorHAnsi" w:hAnsiTheme="minorHAnsi"/>
          <w:sz w:val="22"/>
        </w:rPr>
      </w:pPr>
      <w:r>
        <w:rPr>
          <w:rFonts w:asciiTheme="minorHAnsi" w:hAnsiTheme="minorHAnsi"/>
          <w:sz w:val="22"/>
        </w:rPr>
        <w:t>Notre étude s’appuie</w:t>
      </w:r>
      <w:r w:rsidR="000E1395">
        <w:rPr>
          <w:rFonts w:asciiTheme="minorHAnsi" w:hAnsiTheme="minorHAnsi"/>
          <w:sz w:val="22"/>
        </w:rPr>
        <w:t xml:space="preserve"> sur les données de l’enquête </w:t>
      </w:r>
      <w:r w:rsidR="000E1395">
        <w:rPr>
          <w:rFonts w:asciiTheme="minorHAnsi" w:hAnsiTheme="minorHAnsi"/>
          <w:i/>
          <w:sz w:val="22"/>
        </w:rPr>
        <w:t>Étude des relations familiales et intergénérationnelles</w:t>
      </w:r>
      <w:r w:rsidR="000E1395">
        <w:rPr>
          <w:rFonts w:asciiTheme="minorHAnsi" w:hAnsiTheme="minorHAnsi"/>
          <w:sz w:val="22"/>
        </w:rPr>
        <w:t xml:space="preserve"> (Régnier-</w:t>
      </w:r>
      <w:proofErr w:type="spellStart"/>
      <w:r w:rsidR="000E1395">
        <w:rPr>
          <w:rFonts w:asciiTheme="minorHAnsi" w:hAnsiTheme="minorHAnsi"/>
          <w:sz w:val="22"/>
        </w:rPr>
        <w:t>Loilier</w:t>
      </w:r>
      <w:proofErr w:type="spellEnd"/>
      <w:r w:rsidR="000E1395">
        <w:rPr>
          <w:rFonts w:asciiTheme="minorHAnsi" w:hAnsiTheme="minorHAnsi"/>
          <w:sz w:val="22"/>
        </w:rPr>
        <w:t xml:space="preserve">, </w:t>
      </w:r>
      <w:r w:rsidR="000E1395" w:rsidRPr="00A23206">
        <w:rPr>
          <w:rFonts w:asciiTheme="minorHAnsi" w:hAnsiTheme="minorHAnsi"/>
          <w:sz w:val="22"/>
        </w:rPr>
        <w:t>2015</w:t>
      </w:r>
      <w:r w:rsidR="00A23206" w:rsidRPr="00A23206">
        <w:rPr>
          <w:rFonts w:asciiTheme="minorHAnsi" w:hAnsiTheme="minorHAnsi"/>
          <w:sz w:val="22"/>
        </w:rPr>
        <w:t>a</w:t>
      </w:r>
      <w:r w:rsidR="000E1395">
        <w:rPr>
          <w:rFonts w:asciiTheme="minorHAnsi" w:hAnsiTheme="minorHAnsi"/>
          <w:sz w:val="22"/>
        </w:rPr>
        <w:t>)</w:t>
      </w:r>
      <w:r w:rsidR="000E1395">
        <w:rPr>
          <w:rFonts w:asciiTheme="minorHAnsi" w:hAnsiTheme="minorHAnsi"/>
          <w:i/>
          <w:sz w:val="22"/>
        </w:rPr>
        <w:t xml:space="preserve">, </w:t>
      </w:r>
      <w:r w:rsidR="000E1395">
        <w:rPr>
          <w:rFonts w:asciiTheme="minorHAnsi" w:hAnsiTheme="minorHAnsi"/>
          <w:sz w:val="22"/>
        </w:rPr>
        <w:t xml:space="preserve">version française de l’enquête internationale et longitudinale </w:t>
      </w:r>
      <w:proofErr w:type="spellStart"/>
      <w:r w:rsidR="000E1395">
        <w:rPr>
          <w:rFonts w:asciiTheme="minorHAnsi" w:hAnsiTheme="minorHAnsi"/>
          <w:i/>
          <w:sz w:val="22"/>
        </w:rPr>
        <w:t>Generations</w:t>
      </w:r>
      <w:proofErr w:type="spellEnd"/>
      <w:r w:rsidR="000E1395">
        <w:rPr>
          <w:rFonts w:asciiTheme="minorHAnsi" w:hAnsiTheme="minorHAnsi"/>
          <w:i/>
          <w:sz w:val="22"/>
        </w:rPr>
        <w:t xml:space="preserve"> and </w:t>
      </w:r>
      <w:proofErr w:type="spellStart"/>
      <w:r w:rsidR="000E1395">
        <w:rPr>
          <w:rFonts w:asciiTheme="minorHAnsi" w:hAnsiTheme="minorHAnsi"/>
          <w:i/>
          <w:sz w:val="22"/>
        </w:rPr>
        <w:t>Gender</w:t>
      </w:r>
      <w:proofErr w:type="spellEnd"/>
      <w:r w:rsidR="000E1395">
        <w:rPr>
          <w:rFonts w:asciiTheme="minorHAnsi" w:hAnsiTheme="minorHAnsi"/>
          <w:i/>
          <w:sz w:val="22"/>
        </w:rPr>
        <w:t xml:space="preserve"> Survey </w:t>
      </w:r>
      <w:r w:rsidR="000E1395">
        <w:rPr>
          <w:rFonts w:asciiTheme="minorHAnsi" w:hAnsiTheme="minorHAnsi"/>
          <w:sz w:val="22"/>
        </w:rPr>
        <w:t>(</w:t>
      </w:r>
      <w:proofErr w:type="spellStart"/>
      <w:r w:rsidR="000E1395">
        <w:rPr>
          <w:rFonts w:asciiTheme="minorHAnsi" w:hAnsiTheme="minorHAnsi"/>
          <w:sz w:val="22"/>
        </w:rPr>
        <w:t>Vikat</w:t>
      </w:r>
      <w:proofErr w:type="spellEnd"/>
      <w:r w:rsidR="000E1395">
        <w:rPr>
          <w:rFonts w:asciiTheme="minorHAnsi" w:hAnsiTheme="minorHAnsi"/>
          <w:sz w:val="22"/>
        </w:rPr>
        <w:t xml:space="preserve"> </w:t>
      </w:r>
      <w:r w:rsidR="000E1395" w:rsidRPr="000E1395">
        <w:rPr>
          <w:rFonts w:asciiTheme="minorHAnsi" w:hAnsiTheme="minorHAnsi"/>
          <w:i/>
          <w:sz w:val="22"/>
        </w:rPr>
        <w:t>et al</w:t>
      </w:r>
      <w:r w:rsidR="000E1395">
        <w:rPr>
          <w:rFonts w:asciiTheme="minorHAnsi" w:hAnsiTheme="minorHAnsi"/>
          <w:sz w:val="22"/>
        </w:rPr>
        <w:t xml:space="preserve">., 2007). La première vague de l’enquête </w:t>
      </w:r>
      <w:proofErr w:type="spellStart"/>
      <w:r w:rsidR="004D35AF">
        <w:rPr>
          <w:rFonts w:asciiTheme="minorHAnsi" w:hAnsiTheme="minorHAnsi"/>
          <w:i/>
          <w:sz w:val="22"/>
        </w:rPr>
        <w:t>Érfi</w:t>
      </w:r>
      <w:proofErr w:type="spellEnd"/>
      <w:r w:rsidR="004D35AF">
        <w:rPr>
          <w:rFonts w:asciiTheme="minorHAnsi" w:hAnsiTheme="minorHAnsi"/>
          <w:i/>
          <w:sz w:val="22"/>
        </w:rPr>
        <w:t xml:space="preserve">-GGS </w:t>
      </w:r>
      <w:r w:rsidR="000E1395">
        <w:rPr>
          <w:rFonts w:asciiTheme="minorHAnsi" w:hAnsiTheme="minorHAnsi"/>
          <w:sz w:val="22"/>
        </w:rPr>
        <w:t xml:space="preserve">a été conduite auprès de 10 079 personnes âgées de 18 à 79 ans vivant en ménage ordinaire </w:t>
      </w:r>
      <w:r w:rsidR="00424E92">
        <w:rPr>
          <w:rFonts w:asciiTheme="minorHAnsi" w:hAnsiTheme="minorHAnsi"/>
          <w:sz w:val="22"/>
        </w:rPr>
        <w:t>en</w:t>
      </w:r>
      <w:r w:rsidR="000E1395">
        <w:rPr>
          <w:rFonts w:asciiTheme="minorHAnsi" w:hAnsiTheme="minorHAnsi"/>
          <w:sz w:val="22"/>
        </w:rPr>
        <w:t xml:space="preserve"> 2005. Les mêmes personnes ont été réinterrogées trois et six ans plus tard : 6</w:t>
      </w:r>
      <w:r w:rsidR="00372F73">
        <w:rPr>
          <w:rFonts w:asciiTheme="minorHAnsi" w:hAnsiTheme="minorHAnsi"/>
          <w:sz w:val="22"/>
        </w:rPr>
        <w:t xml:space="preserve"> 534 ont pris part </w:t>
      </w:r>
      <w:proofErr w:type="gramStart"/>
      <w:r w:rsidR="00372F73">
        <w:rPr>
          <w:rFonts w:asciiTheme="minorHAnsi" w:hAnsiTheme="minorHAnsi"/>
          <w:sz w:val="22"/>
        </w:rPr>
        <w:t>à la deuxième vague</w:t>
      </w:r>
      <w:r w:rsidR="001A6D8A">
        <w:rPr>
          <w:rFonts w:asciiTheme="minorHAnsi" w:hAnsiTheme="minorHAnsi"/>
          <w:sz w:val="22"/>
        </w:rPr>
        <w:t xml:space="preserve"> </w:t>
      </w:r>
      <w:r w:rsidR="00424E92">
        <w:rPr>
          <w:rFonts w:asciiTheme="minorHAnsi" w:hAnsiTheme="minorHAnsi"/>
          <w:sz w:val="22"/>
        </w:rPr>
        <w:t>(</w:t>
      </w:r>
      <w:r w:rsidR="001A6D8A">
        <w:rPr>
          <w:rFonts w:asciiTheme="minorHAnsi" w:hAnsiTheme="minorHAnsi"/>
          <w:sz w:val="22"/>
        </w:rPr>
        <w:t>2008</w:t>
      </w:r>
      <w:r w:rsidR="00424E92">
        <w:rPr>
          <w:rFonts w:asciiTheme="minorHAnsi" w:hAnsiTheme="minorHAnsi"/>
          <w:sz w:val="22"/>
        </w:rPr>
        <w:t>) et</w:t>
      </w:r>
      <w:r w:rsidR="00372F73">
        <w:rPr>
          <w:rFonts w:asciiTheme="minorHAnsi" w:hAnsiTheme="minorHAnsi"/>
          <w:sz w:val="22"/>
        </w:rPr>
        <w:t xml:space="preserve"> 5 781 à la troisième</w:t>
      </w:r>
      <w:r w:rsidR="001A6D8A">
        <w:rPr>
          <w:rFonts w:asciiTheme="minorHAnsi" w:hAnsiTheme="minorHAnsi"/>
          <w:sz w:val="22"/>
        </w:rPr>
        <w:t xml:space="preserve"> </w:t>
      </w:r>
      <w:r w:rsidR="00424E92">
        <w:rPr>
          <w:rFonts w:asciiTheme="minorHAnsi" w:hAnsiTheme="minorHAnsi"/>
          <w:sz w:val="22"/>
        </w:rPr>
        <w:t>(</w:t>
      </w:r>
      <w:proofErr w:type="gramEnd"/>
      <w:r w:rsidR="001A6D8A">
        <w:rPr>
          <w:rFonts w:asciiTheme="minorHAnsi" w:hAnsiTheme="minorHAnsi"/>
          <w:sz w:val="22"/>
        </w:rPr>
        <w:t>2011</w:t>
      </w:r>
      <w:r w:rsidR="00424E92">
        <w:rPr>
          <w:rFonts w:asciiTheme="minorHAnsi" w:hAnsiTheme="minorHAnsi"/>
          <w:sz w:val="22"/>
        </w:rPr>
        <w:t>)</w:t>
      </w:r>
      <w:r w:rsidR="00372F73">
        <w:rPr>
          <w:rFonts w:asciiTheme="minorHAnsi" w:hAnsiTheme="minorHAnsi"/>
          <w:sz w:val="22"/>
        </w:rPr>
        <w:t xml:space="preserve">. </w:t>
      </w:r>
    </w:p>
    <w:p w:rsidR="00FE2F34" w:rsidRDefault="000D5AEE" w:rsidP="000D27B7">
      <w:pPr>
        <w:spacing w:before="120" w:line="312" w:lineRule="auto"/>
        <w:jc w:val="both"/>
        <w:rPr>
          <w:rFonts w:asciiTheme="minorHAnsi" w:hAnsiTheme="minorHAnsi"/>
          <w:sz w:val="22"/>
        </w:rPr>
      </w:pPr>
      <w:r>
        <w:rPr>
          <w:rFonts w:asciiTheme="minorHAnsi" w:hAnsiTheme="minorHAnsi"/>
          <w:sz w:val="22"/>
        </w:rPr>
        <w:t xml:space="preserve">Le questionnaire </w:t>
      </w:r>
      <w:r w:rsidR="00B6428D">
        <w:rPr>
          <w:rFonts w:asciiTheme="minorHAnsi" w:hAnsiTheme="minorHAnsi"/>
          <w:sz w:val="22"/>
        </w:rPr>
        <w:t>de chaque</w:t>
      </w:r>
      <w:r>
        <w:rPr>
          <w:rFonts w:asciiTheme="minorHAnsi" w:hAnsiTheme="minorHAnsi"/>
          <w:sz w:val="22"/>
        </w:rPr>
        <w:t xml:space="preserve"> vague </w:t>
      </w:r>
      <w:r w:rsidR="001A6D8A">
        <w:rPr>
          <w:rFonts w:asciiTheme="minorHAnsi" w:hAnsiTheme="minorHAnsi"/>
          <w:sz w:val="22"/>
        </w:rPr>
        <w:t xml:space="preserve">commence par une description des habitants du logement. </w:t>
      </w:r>
      <w:r w:rsidR="002959B1">
        <w:rPr>
          <w:rFonts w:asciiTheme="minorHAnsi" w:hAnsiTheme="minorHAnsi"/>
          <w:sz w:val="22"/>
        </w:rPr>
        <w:t xml:space="preserve">Si </w:t>
      </w:r>
      <w:r w:rsidR="00B6428D">
        <w:rPr>
          <w:rFonts w:asciiTheme="minorHAnsi" w:hAnsiTheme="minorHAnsi"/>
          <w:sz w:val="22"/>
        </w:rPr>
        <w:t>aucun « conjoint » n’</w:t>
      </w:r>
      <w:r w:rsidR="00424E92">
        <w:rPr>
          <w:rFonts w:asciiTheme="minorHAnsi" w:hAnsiTheme="minorHAnsi"/>
          <w:sz w:val="22"/>
        </w:rPr>
        <w:t>était</w:t>
      </w:r>
      <w:r w:rsidR="00B6428D">
        <w:rPr>
          <w:rFonts w:asciiTheme="minorHAnsi" w:hAnsiTheme="minorHAnsi"/>
          <w:sz w:val="22"/>
        </w:rPr>
        <w:t xml:space="preserve"> </w:t>
      </w:r>
      <w:r w:rsidR="00424E92">
        <w:rPr>
          <w:rFonts w:asciiTheme="minorHAnsi" w:hAnsiTheme="minorHAnsi"/>
          <w:sz w:val="22"/>
        </w:rPr>
        <w:t>recensé</w:t>
      </w:r>
      <w:r w:rsidR="00B6428D">
        <w:rPr>
          <w:rFonts w:asciiTheme="minorHAnsi" w:hAnsiTheme="minorHAnsi"/>
          <w:sz w:val="22"/>
        </w:rPr>
        <w:t xml:space="preserve">, </w:t>
      </w:r>
      <w:r w:rsidR="00424E92">
        <w:rPr>
          <w:rFonts w:asciiTheme="minorHAnsi" w:hAnsiTheme="minorHAnsi"/>
          <w:sz w:val="22"/>
        </w:rPr>
        <w:t>on demandait</w:t>
      </w:r>
      <w:r w:rsidR="00B6428D">
        <w:rPr>
          <w:rFonts w:asciiTheme="minorHAnsi" w:hAnsiTheme="minorHAnsi"/>
          <w:sz w:val="22"/>
        </w:rPr>
        <w:t xml:space="preserve"> au répondant</w:t>
      </w:r>
      <w:r w:rsidR="002959B1">
        <w:rPr>
          <w:rFonts w:asciiTheme="minorHAnsi" w:hAnsiTheme="minorHAnsi"/>
          <w:sz w:val="22"/>
        </w:rPr>
        <w:t> : « </w:t>
      </w:r>
      <w:r w:rsidR="002959B1" w:rsidRPr="002959B1">
        <w:rPr>
          <w:rFonts w:asciiTheme="minorHAnsi" w:hAnsiTheme="minorHAnsi"/>
          <w:i/>
          <w:sz w:val="22"/>
        </w:rPr>
        <w:t>Avez-vous actuellement une relation amoureuse stable avec quelqu’un avec qui vous ne vivez pas ? Il peut éventuellement s’agir de votre époux/épouse si vous ne vivez pas ensemble</w:t>
      </w:r>
      <w:r w:rsidR="002959B1">
        <w:rPr>
          <w:rFonts w:asciiTheme="minorHAnsi" w:hAnsiTheme="minorHAnsi"/>
          <w:sz w:val="22"/>
        </w:rPr>
        <w:t xml:space="preserve"> ». Si tel </w:t>
      </w:r>
      <w:r w:rsidR="00424E92">
        <w:rPr>
          <w:rFonts w:asciiTheme="minorHAnsi" w:hAnsiTheme="minorHAnsi"/>
          <w:sz w:val="22"/>
        </w:rPr>
        <w:t>était</w:t>
      </w:r>
      <w:r w:rsidR="00A9698B">
        <w:rPr>
          <w:rFonts w:asciiTheme="minorHAnsi" w:hAnsiTheme="minorHAnsi"/>
          <w:sz w:val="22"/>
        </w:rPr>
        <w:t xml:space="preserve"> </w:t>
      </w:r>
      <w:r w:rsidR="002959B1">
        <w:rPr>
          <w:rFonts w:asciiTheme="minorHAnsi" w:hAnsiTheme="minorHAnsi"/>
          <w:sz w:val="22"/>
        </w:rPr>
        <w:t xml:space="preserve">le cas, </w:t>
      </w:r>
      <w:r w:rsidR="00E274D0">
        <w:rPr>
          <w:rFonts w:asciiTheme="minorHAnsi" w:hAnsiTheme="minorHAnsi"/>
          <w:sz w:val="22"/>
        </w:rPr>
        <w:t>on interroge</w:t>
      </w:r>
      <w:r w:rsidR="00424E92">
        <w:rPr>
          <w:rFonts w:asciiTheme="minorHAnsi" w:hAnsiTheme="minorHAnsi"/>
          <w:sz w:val="22"/>
        </w:rPr>
        <w:t>ait</w:t>
      </w:r>
      <w:r w:rsidR="00E274D0">
        <w:rPr>
          <w:rFonts w:asciiTheme="minorHAnsi" w:hAnsiTheme="minorHAnsi"/>
          <w:sz w:val="22"/>
        </w:rPr>
        <w:t xml:space="preserve"> </w:t>
      </w:r>
      <w:r w:rsidR="00DD3A46">
        <w:rPr>
          <w:rFonts w:asciiTheme="minorHAnsi" w:hAnsiTheme="minorHAnsi"/>
          <w:sz w:val="22"/>
        </w:rPr>
        <w:t xml:space="preserve">les raisons de ne pas vivre ensemble, l’intention de cohabiter dans les trois prochaines années et l’avis du partenaire. </w:t>
      </w:r>
      <w:r w:rsidR="00E274D0">
        <w:rPr>
          <w:rFonts w:asciiTheme="minorHAnsi" w:hAnsiTheme="minorHAnsi"/>
          <w:sz w:val="22"/>
        </w:rPr>
        <w:t xml:space="preserve">Certaines caractéristiques du </w:t>
      </w:r>
      <w:r w:rsidR="00DD3A46">
        <w:rPr>
          <w:rFonts w:asciiTheme="minorHAnsi" w:hAnsiTheme="minorHAnsi"/>
          <w:sz w:val="22"/>
        </w:rPr>
        <w:t xml:space="preserve">partenaire </w:t>
      </w:r>
      <w:r w:rsidR="00424E92">
        <w:rPr>
          <w:rFonts w:asciiTheme="minorHAnsi" w:hAnsiTheme="minorHAnsi"/>
          <w:sz w:val="22"/>
        </w:rPr>
        <w:t>étaient</w:t>
      </w:r>
      <w:r w:rsidR="00E274D0">
        <w:rPr>
          <w:rFonts w:asciiTheme="minorHAnsi" w:hAnsiTheme="minorHAnsi"/>
          <w:sz w:val="22"/>
        </w:rPr>
        <w:t xml:space="preserve"> </w:t>
      </w:r>
      <w:r w:rsidR="00DD3A46">
        <w:rPr>
          <w:rFonts w:asciiTheme="minorHAnsi" w:hAnsiTheme="minorHAnsi"/>
          <w:sz w:val="22"/>
        </w:rPr>
        <w:t>également collecté</w:t>
      </w:r>
      <w:r w:rsidR="00E274D0">
        <w:rPr>
          <w:rFonts w:asciiTheme="minorHAnsi" w:hAnsiTheme="minorHAnsi"/>
          <w:sz w:val="22"/>
        </w:rPr>
        <w:t>es</w:t>
      </w:r>
      <w:r w:rsidR="00DD3A46">
        <w:rPr>
          <w:rFonts w:asciiTheme="minorHAnsi" w:hAnsiTheme="minorHAnsi"/>
          <w:sz w:val="22"/>
        </w:rPr>
        <w:t> : date de naissance, sexe, nationalité, situation d’activité, niveau de diplôme</w:t>
      </w:r>
      <w:r w:rsidR="00FE68C0">
        <w:rPr>
          <w:rFonts w:asciiTheme="minorHAnsi" w:hAnsiTheme="minorHAnsi"/>
          <w:sz w:val="22"/>
        </w:rPr>
        <w:t xml:space="preserve">, limitations fonctionnelles </w:t>
      </w:r>
      <w:r w:rsidR="00357391">
        <w:rPr>
          <w:rFonts w:asciiTheme="minorHAnsi" w:hAnsiTheme="minorHAnsi"/>
          <w:sz w:val="22"/>
        </w:rPr>
        <w:t>ou handicap</w:t>
      </w:r>
      <w:r w:rsidR="00DD3A46">
        <w:rPr>
          <w:rFonts w:asciiTheme="minorHAnsi" w:hAnsiTheme="minorHAnsi"/>
          <w:sz w:val="22"/>
        </w:rPr>
        <w:t xml:space="preserve">. Enfin, la relation </w:t>
      </w:r>
      <w:r w:rsidR="00424E92">
        <w:rPr>
          <w:rFonts w:asciiTheme="minorHAnsi" w:hAnsiTheme="minorHAnsi"/>
          <w:sz w:val="22"/>
        </w:rPr>
        <w:t>était</w:t>
      </w:r>
      <w:r w:rsidR="00E274D0">
        <w:rPr>
          <w:rFonts w:asciiTheme="minorHAnsi" w:hAnsiTheme="minorHAnsi"/>
          <w:sz w:val="22"/>
        </w:rPr>
        <w:t xml:space="preserve"> décrite </w:t>
      </w:r>
      <w:r w:rsidR="00DD3A46">
        <w:rPr>
          <w:rFonts w:asciiTheme="minorHAnsi" w:hAnsiTheme="minorHAnsi"/>
          <w:sz w:val="22"/>
        </w:rPr>
        <w:t xml:space="preserve">: fréquence des rencontres, temps nécessaire pour se rendre </w:t>
      </w:r>
      <w:r w:rsidR="00E274D0">
        <w:rPr>
          <w:rFonts w:asciiTheme="minorHAnsi" w:hAnsiTheme="minorHAnsi"/>
          <w:sz w:val="22"/>
        </w:rPr>
        <w:t>chez l’autre</w:t>
      </w:r>
      <w:r w:rsidR="00357391">
        <w:rPr>
          <w:rFonts w:asciiTheme="minorHAnsi" w:hAnsiTheme="minorHAnsi"/>
          <w:sz w:val="22"/>
        </w:rPr>
        <w:t xml:space="preserve"> et ancienneté de la relation (pour voir la formulation exacte des questions, cf. UNECE, 2005)</w:t>
      </w:r>
      <w:r w:rsidR="00DD3A46">
        <w:rPr>
          <w:rFonts w:asciiTheme="minorHAnsi" w:hAnsiTheme="minorHAnsi"/>
          <w:sz w:val="22"/>
        </w:rPr>
        <w:t>.</w:t>
      </w:r>
      <w:r w:rsidR="000D27B7">
        <w:rPr>
          <w:rFonts w:asciiTheme="minorHAnsi" w:hAnsiTheme="minorHAnsi"/>
          <w:sz w:val="22"/>
        </w:rPr>
        <w:t xml:space="preserve"> </w:t>
      </w:r>
    </w:p>
    <w:p w:rsidR="000D27B7" w:rsidRPr="000E1395" w:rsidRDefault="00EF29DA" w:rsidP="000D27B7">
      <w:pPr>
        <w:spacing w:before="120" w:line="312" w:lineRule="auto"/>
        <w:jc w:val="both"/>
        <w:rPr>
          <w:rFonts w:asciiTheme="minorHAnsi" w:hAnsiTheme="minorHAnsi"/>
          <w:sz w:val="22"/>
        </w:rPr>
      </w:pPr>
      <w:r>
        <w:rPr>
          <w:rFonts w:asciiTheme="minorHAnsi" w:hAnsiTheme="minorHAnsi"/>
          <w:sz w:val="22"/>
        </w:rPr>
        <w:t xml:space="preserve">Notons que </w:t>
      </w:r>
      <w:r w:rsidR="00464694">
        <w:rPr>
          <w:rFonts w:asciiTheme="minorHAnsi" w:hAnsiTheme="minorHAnsi"/>
          <w:sz w:val="22"/>
        </w:rPr>
        <w:t xml:space="preserve">le questionnaire </w:t>
      </w:r>
      <w:r w:rsidR="00464694">
        <w:rPr>
          <w:rFonts w:asciiTheme="minorHAnsi" w:hAnsiTheme="minorHAnsi"/>
          <w:i/>
          <w:sz w:val="22"/>
        </w:rPr>
        <w:t xml:space="preserve">GGS </w:t>
      </w:r>
      <w:r w:rsidR="00464694">
        <w:rPr>
          <w:rFonts w:asciiTheme="minorHAnsi" w:hAnsiTheme="minorHAnsi"/>
          <w:sz w:val="22"/>
        </w:rPr>
        <w:t xml:space="preserve">ne permet pas de connaître comment </w:t>
      </w:r>
      <w:r w:rsidR="00943766">
        <w:rPr>
          <w:rFonts w:asciiTheme="minorHAnsi" w:hAnsiTheme="minorHAnsi"/>
          <w:sz w:val="22"/>
        </w:rPr>
        <w:t xml:space="preserve">la relation </w:t>
      </w:r>
      <w:r w:rsidR="00A9698B">
        <w:rPr>
          <w:rFonts w:asciiTheme="minorHAnsi" w:hAnsiTheme="minorHAnsi"/>
          <w:sz w:val="22"/>
        </w:rPr>
        <w:t xml:space="preserve">non </w:t>
      </w:r>
      <w:proofErr w:type="spellStart"/>
      <w:r w:rsidR="00A9698B">
        <w:rPr>
          <w:rFonts w:asciiTheme="minorHAnsi" w:hAnsiTheme="minorHAnsi"/>
          <w:sz w:val="22"/>
        </w:rPr>
        <w:t>cohabitante</w:t>
      </w:r>
      <w:proofErr w:type="spellEnd"/>
      <w:r w:rsidR="00A9698B">
        <w:rPr>
          <w:rFonts w:asciiTheme="minorHAnsi" w:hAnsiTheme="minorHAnsi"/>
          <w:sz w:val="22"/>
        </w:rPr>
        <w:t xml:space="preserve"> </w:t>
      </w:r>
      <w:r w:rsidR="00464694">
        <w:rPr>
          <w:rFonts w:asciiTheme="minorHAnsi" w:hAnsiTheme="minorHAnsi"/>
          <w:sz w:val="22"/>
        </w:rPr>
        <w:t xml:space="preserve">a pris fin, </w:t>
      </w:r>
      <w:r w:rsidR="00943766">
        <w:rPr>
          <w:rFonts w:asciiTheme="minorHAnsi" w:hAnsiTheme="minorHAnsi"/>
          <w:sz w:val="22"/>
        </w:rPr>
        <w:t xml:space="preserve">par séparation ou </w:t>
      </w:r>
      <w:r w:rsidR="00464694">
        <w:rPr>
          <w:rFonts w:asciiTheme="minorHAnsi" w:hAnsiTheme="minorHAnsi"/>
          <w:sz w:val="22"/>
        </w:rPr>
        <w:t xml:space="preserve">en raison du </w:t>
      </w:r>
      <w:r w:rsidR="005949A2">
        <w:rPr>
          <w:rFonts w:asciiTheme="minorHAnsi" w:hAnsiTheme="minorHAnsi"/>
          <w:sz w:val="22"/>
        </w:rPr>
        <w:t>décès</w:t>
      </w:r>
      <w:r w:rsidR="00464694">
        <w:rPr>
          <w:rFonts w:asciiTheme="minorHAnsi" w:hAnsiTheme="minorHAnsi"/>
          <w:sz w:val="22"/>
        </w:rPr>
        <w:t xml:space="preserve"> du partenaire</w:t>
      </w:r>
      <w:r w:rsidR="00943766">
        <w:rPr>
          <w:rFonts w:asciiTheme="minorHAnsi" w:hAnsiTheme="minorHAnsi"/>
          <w:sz w:val="22"/>
        </w:rPr>
        <w:t>. Ceci est problématique aux âges les plus avancés où les fins de relations par décès</w:t>
      </w:r>
      <w:r>
        <w:rPr>
          <w:rFonts w:asciiTheme="minorHAnsi" w:hAnsiTheme="minorHAnsi"/>
          <w:sz w:val="22"/>
        </w:rPr>
        <w:t xml:space="preserve"> de l’un ou de l’autre sont plus </w:t>
      </w:r>
      <w:r w:rsidR="00943766">
        <w:rPr>
          <w:rFonts w:asciiTheme="minorHAnsi" w:hAnsiTheme="minorHAnsi"/>
          <w:sz w:val="22"/>
        </w:rPr>
        <w:t>fréquentes.</w:t>
      </w:r>
    </w:p>
    <w:p w:rsidR="008B668B" w:rsidRDefault="00A23097" w:rsidP="000E4EA9">
      <w:pPr>
        <w:spacing w:before="120" w:line="312" w:lineRule="auto"/>
        <w:jc w:val="both"/>
        <w:rPr>
          <w:rFonts w:asciiTheme="minorHAnsi" w:hAnsiTheme="minorHAnsi"/>
          <w:sz w:val="22"/>
        </w:rPr>
      </w:pPr>
      <w:r>
        <w:rPr>
          <w:rFonts w:asciiTheme="minorHAnsi" w:hAnsiTheme="minorHAnsi"/>
          <w:sz w:val="22"/>
        </w:rPr>
        <w:t xml:space="preserve">Parmi les </w:t>
      </w:r>
      <w:r w:rsidR="00B012E0">
        <w:rPr>
          <w:rFonts w:asciiTheme="minorHAnsi" w:hAnsiTheme="minorHAnsi"/>
          <w:sz w:val="22"/>
        </w:rPr>
        <w:t xml:space="preserve">10 079 répondants en 2005, 3 991 ne vivaient </w:t>
      </w:r>
      <w:r>
        <w:rPr>
          <w:rFonts w:asciiTheme="minorHAnsi" w:hAnsiTheme="minorHAnsi"/>
          <w:sz w:val="22"/>
        </w:rPr>
        <w:t xml:space="preserve">pas en couple </w:t>
      </w:r>
      <w:r w:rsidR="00B012E0">
        <w:rPr>
          <w:rFonts w:asciiTheme="minorHAnsi" w:hAnsiTheme="minorHAnsi"/>
          <w:sz w:val="22"/>
        </w:rPr>
        <w:t>et, parmi elles</w:t>
      </w:r>
      <w:r>
        <w:rPr>
          <w:rFonts w:asciiTheme="minorHAnsi" w:hAnsiTheme="minorHAnsi"/>
          <w:sz w:val="22"/>
        </w:rPr>
        <w:t xml:space="preserve">, 1 033 </w:t>
      </w:r>
      <w:r w:rsidR="00B012E0">
        <w:rPr>
          <w:rFonts w:asciiTheme="minorHAnsi" w:hAnsiTheme="minorHAnsi"/>
          <w:sz w:val="22"/>
        </w:rPr>
        <w:t>entretenaient</w:t>
      </w:r>
      <w:r>
        <w:rPr>
          <w:rFonts w:asciiTheme="minorHAnsi" w:hAnsiTheme="minorHAnsi"/>
          <w:sz w:val="22"/>
        </w:rPr>
        <w:t xml:space="preserve"> une relation amoureuse stable avec quelqu’un </w:t>
      </w:r>
      <w:r w:rsidR="004C4211">
        <w:rPr>
          <w:rFonts w:asciiTheme="minorHAnsi" w:hAnsiTheme="minorHAnsi"/>
          <w:sz w:val="22"/>
        </w:rPr>
        <w:t>résidant dans un autre logement</w:t>
      </w:r>
      <w:r>
        <w:rPr>
          <w:rFonts w:asciiTheme="minorHAnsi" w:hAnsiTheme="minorHAnsi"/>
          <w:sz w:val="22"/>
        </w:rPr>
        <w:t xml:space="preserve">. </w:t>
      </w:r>
      <w:r w:rsidR="000D5AEE">
        <w:rPr>
          <w:rFonts w:asciiTheme="minorHAnsi" w:hAnsiTheme="minorHAnsi"/>
          <w:sz w:val="22"/>
        </w:rPr>
        <w:t>Les mêmes informations sont connues aux vagues suivantes, avec la possibilité de repérer parmi les personnes encore en relation (</w:t>
      </w:r>
      <w:proofErr w:type="spellStart"/>
      <w:r w:rsidR="000D5AEE">
        <w:rPr>
          <w:rFonts w:asciiTheme="minorHAnsi" w:hAnsiTheme="minorHAnsi"/>
          <w:sz w:val="22"/>
        </w:rPr>
        <w:t>cohabitante</w:t>
      </w:r>
      <w:proofErr w:type="spellEnd"/>
      <w:r w:rsidR="000D5AEE">
        <w:rPr>
          <w:rFonts w:asciiTheme="minorHAnsi" w:hAnsiTheme="minorHAnsi"/>
          <w:sz w:val="22"/>
        </w:rPr>
        <w:t xml:space="preserve"> ou non) si c’est </w:t>
      </w:r>
      <w:r w:rsidR="008B668B">
        <w:rPr>
          <w:rFonts w:asciiTheme="minorHAnsi" w:hAnsiTheme="minorHAnsi"/>
          <w:sz w:val="22"/>
        </w:rPr>
        <w:t xml:space="preserve">ou non </w:t>
      </w:r>
      <w:r w:rsidR="000D5AEE">
        <w:rPr>
          <w:rFonts w:asciiTheme="minorHAnsi" w:hAnsiTheme="minorHAnsi"/>
          <w:sz w:val="22"/>
        </w:rPr>
        <w:t xml:space="preserve">avec le même partenaire. Si on se limite aux trajectoires conjugales possibles entre les deux premières vagues, </w:t>
      </w:r>
      <w:r w:rsidR="00834B4C">
        <w:rPr>
          <w:rFonts w:asciiTheme="minorHAnsi" w:hAnsiTheme="minorHAnsi"/>
          <w:sz w:val="22"/>
        </w:rPr>
        <w:t>et sans tenir compte du statut matrimonial</w:t>
      </w:r>
      <w:r w:rsidR="00720906">
        <w:rPr>
          <w:rFonts w:asciiTheme="minorHAnsi" w:hAnsiTheme="minorHAnsi"/>
          <w:sz w:val="22"/>
        </w:rPr>
        <w:t xml:space="preserve"> et de son éventuelle évolution</w:t>
      </w:r>
      <w:r w:rsidR="00834B4C">
        <w:rPr>
          <w:rFonts w:asciiTheme="minorHAnsi" w:hAnsiTheme="minorHAnsi"/>
          <w:sz w:val="22"/>
        </w:rPr>
        <w:t xml:space="preserve">, </w:t>
      </w:r>
      <w:r w:rsidR="00277B22">
        <w:rPr>
          <w:rFonts w:asciiTheme="minorHAnsi" w:hAnsiTheme="minorHAnsi"/>
          <w:sz w:val="22"/>
        </w:rPr>
        <w:t>13 sont possibles (</w:t>
      </w:r>
      <w:r w:rsidR="00277B22" w:rsidRPr="00277B22">
        <w:rPr>
          <w:rFonts w:asciiTheme="minorHAnsi" w:hAnsiTheme="minorHAnsi"/>
          <w:b/>
          <w:sz w:val="22"/>
        </w:rPr>
        <w:t>figure 1</w:t>
      </w:r>
      <w:r w:rsidR="00277B22">
        <w:rPr>
          <w:rFonts w:asciiTheme="minorHAnsi" w:hAnsiTheme="minorHAnsi"/>
          <w:sz w:val="22"/>
        </w:rPr>
        <w:t xml:space="preserve">). </w:t>
      </w:r>
      <w:r w:rsidR="00A46496">
        <w:rPr>
          <w:rFonts w:asciiTheme="minorHAnsi" w:hAnsiTheme="minorHAnsi"/>
          <w:sz w:val="22"/>
        </w:rPr>
        <w:t>E</w:t>
      </w:r>
      <w:r w:rsidR="004C4211">
        <w:rPr>
          <w:rFonts w:asciiTheme="minorHAnsi" w:hAnsiTheme="minorHAnsi"/>
          <w:sz w:val="22"/>
        </w:rPr>
        <w:t xml:space="preserve">ntre la première et </w:t>
      </w:r>
      <w:r w:rsidR="00F83FBB">
        <w:rPr>
          <w:rFonts w:asciiTheme="minorHAnsi" w:hAnsiTheme="minorHAnsi"/>
          <w:sz w:val="22"/>
        </w:rPr>
        <w:t>la troisième vague</w:t>
      </w:r>
      <w:r w:rsidR="004C4211">
        <w:rPr>
          <w:rFonts w:asciiTheme="minorHAnsi" w:hAnsiTheme="minorHAnsi"/>
          <w:sz w:val="22"/>
        </w:rPr>
        <w:t>,</w:t>
      </w:r>
      <w:r w:rsidR="00F83FBB">
        <w:rPr>
          <w:rFonts w:asciiTheme="minorHAnsi" w:hAnsiTheme="minorHAnsi"/>
          <w:sz w:val="22"/>
        </w:rPr>
        <w:t xml:space="preserve"> </w:t>
      </w:r>
      <w:r w:rsidR="00A46496">
        <w:rPr>
          <w:rFonts w:asciiTheme="minorHAnsi" w:hAnsiTheme="minorHAnsi"/>
          <w:sz w:val="22"/>
        </w:rPr>
        <w:t xml:space="preserve">et </w:t>
      </w:r>
      <w:r w:rsidR="00F83FBB">
        <w:rPr>
          <w:rFonts w:asciiTheme="minorHAnsi" w:hAnsiTheme="minorHAnsi"/>
          <w:sz w:val="22"/>
        </w:rPr>
        <w:t xml:space="preserve">en tenant compte de la situation observée à la deuxième vague, le nombre de trajectoires possibles </w:t>
      </w:r>
      <w:r w:rsidR="00A46496">
        <w:rPr>
          <w:rFonts w:asciiTheme="minorHAnsi" w:hAnsiTheme="minorHAnsi"/>
          <w:sz w:val="22"/>
        </w:rPr>
        <w:t>devient</w:t>
      </w:r>
      <w:r w:rsidR="00F83FBB">
        <w:rPr>
          <w:rFonts w:asciiTheme="minorHAnsi" w:hAnsiTheme="minorHAnsi"/>
          <w:sz w:val="22"/>
        </w:rPr>
        <w:t xml:space="preserve"> exponentiel</w:t>
      </w:r>
      <w:r w:rsidR="0023018C">
        <w:rPr>
          <w:rFonts w:asciiTheme="minorHAnsi" w:hAnsiTheme="minorHAnsi"/>
          <w:sz w:val="22"/>
        </w:rPr>
        <w:t xml:space="preserve"> (on ne les décrits </w:t>
      </w:r>
      <w:r w:rsidR="004C4211">
        <w:rPr>
          <w:rFonts w:asciiTheme="minorHAnsi" w:hAnsiTheme="minorHAnsi"/>
          <w:sz w:val="22"/>
        </w:rPr>
        <w:t xml:space="preserve">donc </w:t>
      </w:r>
      <w:r w:rsidR="0023018C">
        <w:rPr>
          <w:rFonts w:asciiTheme="minorHAnsi" w:hAnsiTheme="minorHAnsi"/>
          <w:sz w:val="22"/>
        </w:rPr>
        <w:t>pas ici)</w:t>
      </w:r>
      <w:r w:rsidR="00F83FBB">
        <w:rPr>
          <w:rFonts w:asciiTheme="minorHAnsi" w:hAnsiTheme="minorHAnsi"/>
          <w:sz w:val="22"/>
        </w:rPr>
        <w:t xml:space="preserve">. </w:t>
      </w:r>
    </w:p>
    <w:p w:rsidR="000E4EA9" w:rsidRDefault="000E4EA9" w:rsidP="000E4EA9">
      <w:pPr>
        <w:spacing w:before="120" w:line="312" w:lineRule="auto"/>
        <w:jc w:val="both"/>
        <w:rPr>
          <w:rFonts w:asciiTheme="minorHAnsi" w:hAnsiTheme="minorHAnsi"/>
          <w:b/>
          <w:sz w:val="20"/>
        </w:rPr>
      </w:pPr>
    </w:p>
    <w:p w:rsidR="006E5BFF" w:rsidRDefault="006E5BFF">
      <w:pPr>
        <w:rPr>
          <w:rFonts w:asciiTheme="minorHAnsi" w:hAnsiTheme="minorHAnsi"/>
          <w:b/>
          <w:sz w:val="20"/>
        </w:rPr>
      </w:pPr>
      <w:r>
        <w:rPr>
          <w:rFonts w:asciiTheme="minorHAnsi" w:hAnsiTheme="minorHAnsi"/>
          <w:b/>
          <w:sz w:val="20"/>
        </w:rPr>
        <w:br w:type="page"/>
      </w:r>
    </w:p>
    <w:p w:rsidR="00160527" w:rsidRPr="0051638C" w:rsidRDefault="00160527" w:rsidP="00F83FBB">
      <w:pPr>
        <w:jc w:val="center"/>
        <w:rPr>
          <w:rFonts w:asciiTheme="minorHAnsi" w:hAnsiTheme="minorHAnsi"/>
          <w:sz w:val="20"/>
        </w:rPr>
      </w:pPr>
      <w:r>
        <w:rPr>
          <w:rFonts w:asciiTheme="minorHAnsi" w:hAnsiTheme="minorHAnsi"/>
          <w:b/>
          <w:sz w:val="20"/>
        </w:rPr>
        <w:lastRenderedPageBreak/>
        <w:t>Figure 1.</w:t>
      </w:r>
      <w:r>
        <w:rPr>
          <w:rFonts w:asciiTheme="minorHAnsi" w:hAnsiTheme="minorHAnsi"/>
          <w:sz w:val="20"/>
        </w:rPr>
        <w:t xml:space="preserve"> Trajectoires conjugales </w:t>
      </w:r>
      <w:r w:rsidR="00FE2F34">
        <w:rPr>
          <w:rFonts w:asciiTheme="minorHAnsi" w:hAnsiTheme="minorHAnsi"/>
          <w:sz w:val="20"/>
        </w:rPr>
        <w:t>possibles</w:t>
      </w:r>
      <w:r>
        <w:rPr>
          <w:rFonts w:asciiTheme="minorHAnsi" w:hAnsiTheme="minorHAnsi"/>
          <w:sz w:val="20"/>
        </w:rPr>
        <w:t xml:space="preserve"> entre 2005 et 2008</w:t>
      </w:r>
    </w:p>
    <w:p w:rsidR="00160527" w:rsidRDefault="00160527" w:rsidP="00160527">
      <w:pPr>
        <w:spacing w:before="120" w:line="312" w:lineRule="auto"/>
        <w:jc w:val="center"/>
        <w:rPr>
          <w:rFonts w:asciiTheme="minorHAnsi" w:hAnsiTheme="minorHAnsi"/>
          <w:sz w:val="22"/>
        </w:rPr>
      </w:pPr>
      <w:r>
        <w:rPr>
          <w:noProof/>
        </w:rPr>
        <w:drawing>
          <wp:inline distT="0" distB="0" distL="0" distR="0" wp14:anchorId="1AB66F26" wp14:editId="63D2C0D2">
            <wp:extent cx="4381006" cy="3064748"/>
            <wp:effectExtent l="0" t="0" r="63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81596" cy="3065161"/>
                    </a:xfrm>
                    <a:prstGeom prst="rect">
                      <a:avLst/>
                    </a:prstGeom>
                  </pic:spPr>
                </pic:pic>
              </a:graphicData>
            </a:graphic>
          </wp:inline>
        </w:drawing>
      </w:r>
    </w:p>
    <w:p w:rsidR="00160527" w:rsidRPr="004C4211" w:rsidRDefault="00160527" w:rsidP="00160527">
      <w:pPr>
        <w:spacing w:before="60"/>
        <w:jc w:val="center"/>
        <w:rPr>
          <w:rFonts w:asciiTheme="minorHAnsi" w:hAnsiTheme="minorHAnsi"/>
          <w:i/>
          <w:sz w:val="16"/>
          <w:lang w:val="en-US"/>
        </w:rPr>
      </w:pPr>
      <w:r w:rsidRPr="004C4211">
        <w:rPr>
          <w:rFonts w:asciiTheme="minorHAnsi" w:hAnsiTheme="minorHAnsi"/>
          <w:i/>
          <w:sz w:val="16"/>
          <w:lang w:val="en-US"/>
        </w:rPr>
        <w:t xml:space="preserve">Source : </w:t>
      </w:r>
      <w:proofErr w:type="spellStart"/>
      <w:r w:rsidRPr="004C4211">
        <w:rPr>
          <w:rFonts w:asciiTheme="minorHAnsi" w:hAnsiTheme="minorHAnsi"/>
          <w:i/>
          <w:sz w:val="16"/>
          <w:lang w:val="en-US"/>
        </w:rPr>
        <w:t>Ined-Insee</w:t>
      </w:r>
      <w:proofErr w:type="spellEnd"/>
      <w:r w:rsidRPr="004C4211">
        <w:rPr>
          <w:rFonts w:asciiTheme="minorHAnsi" w:hAnsiTheme="minorHAnsi"/>
          <w:i/>
          <w:sz w:val="16"/>
          <w:lang w:val="en-US"/>
        </w:rPr>
        <w:t>, Érfi-GGS1-2 2005, 2008</w:t>
      </w:r>
    </w:p>
    <w:p w:rsidR="00160527" w:rsidRDefault="00160527" w:rsidP="00160527">
      <w:pPr>
        <w:spacing w:before="60"/>
        <w:jc w:val="center"/>
        <w:rPr>
          <w:rFonts w:asciiTheme="minorHAnsi" w:hAnsiTheme="minorHAnsi"/>
          <w:i/>
          <w:sz w:val="16"/>
        </w:rPr>
      </w:pPr>
      <w:r w:rsidRPr="0051638C">
        <w:rPr>
          <w:rFonts w:asciiTheme="minorHAnsi" w:hAnsiTheme="minorHAnsi"/>
          <w:i/>
          <w:sz w:val="16"/>
        </w:rPr>
        <w:t xml:space="preserve">Champ : </w:t>
      </w:r>
      <w:r>
        <w:rPr>
          <w:rFonts w:asciiTheme="minorHAnsi" w:hAnsiTheme="minorHAnsi"/>
          <w:i/>
          <w:sz w:val="16"/>
        </w:rPr>
        <w:t>ensemble des répondants ayant participé aux deux premières vagues d’enquête</w:t>
      </w:r>
    </w:p>
    <w:p w:rsidR="00160527" w:rsidRDefault="00160527" w:rsidP="00160527">
      <w:pPr>
        <w:spacing w:before="60"/>
        <w:jc w:val="center"/>
        <w:rPr>
          <w:rFonts w:asciiTheme="minorHAnsi" w:hAnsiTheme="minorHAnsi"/>
          <w:sz w:val="22"/>
        </w:rPr>
      </w:pPr>
      <w:r w:rsidRPr="0051638C">
        <w:rPr>
          <w:rFonts w:asciiTheme="minorHAnsi" w:hAnsiTheme="minorHAnsi"/>
          <w:i/>
          <w:sz w:val="16"/>
        </w:rPr>
        <w:t xml:space="preserve">Lecture : </w:t>
      </w:r>
      <w:r>
        <w:rPr>
          <w:rFonts w:asciiTheme="minorHAnsi" w:hAnsiTheme="minorHAnsi"/>
          <w:i/>
          <w:sz w:val="16"/>
        </w:rPr>
        <w:t>189 personnes étaient en relation amoureuse stable en 2005 et le sont toujours, avec le même partenaire, en 2008</w:t>
      </w:r>
    </w:p>
    <w:p w:rsidR="000D5AEE" w:rsidRDefault="000D5AEE" w:rsidP="000E1395">
      <w:pPr>
        <w:spacing w:before="120" w:line="312" w:lineRule="auto"/>
        <w:jc w:val="both"/>
        <w:rPr>
          <w:rFonts w:asciiTheme="minorHAnsi" w:hAnsiTheme="minorHAnsi"/>
          <w:sz w:val="22"/>
        </w:rPr>
      </w:pPr>
    </w:p>
    <w:p w:rsidR="00FE2F34" w:rsidRDefault="00FE2F34" w:rsidP="000E1395">
      <w:pPr>
        <w:spacing w:before="120" w:line="312" w:lineRule="auto"/>
        <w:jc w:val="both"/>
        <w:rPr>
          <w:rFonts w:asciiTheme="minorHAnsi" w:hAnsiTheme="minorHAnsi"/>
          <w:i/>
          <w:sz w:val="22"/>
        </w:rPr>
      </w:pPr>
    </w:p>
    <w:p w:rsidR="000D5AEE" w:rsidRPr="00FE2F34" w:rsidRDefault="00D406BA" w:rsidP="000E1395">
      <w:pPr>
        <w:spacing w:before="120" w:line="312" w:lineRule="auto"/>
        <w:jc w:val="both"/>
        <w:rPr>
          <w:rFonts w:asciiTheme="minorHAnsi" w:hAnsiTheme="minorHAnsi"/>
          <w:i/>
          <w:sz w:val="22"/>
        </w:rPr>
      </w:pPr>
      <w:r>
        <w:rPr>
          <w:rFonts w:asciiTheme="minorHAnsi" w:hAnsiTheme="minorHAnsi"/>
          <w:i/>
          <w:sz w:val="22"/>
        </w:rPr>
        <w:t xml:space="preserve">3.2 </w:t>
      </w:r>
      <w:r w:rsidR="00FE2F34">
        <w:rPr>
          <w:rFonts w:asciiTheme="minorHAnsi" w:hAnsiTheme="minorHAnsi"/>
          <w:i/>
          <w:sz w:val="22"/>
        </w:rPr>
        <w:t>Méthode</w:t>
      </w:r>
    </w:p>
    <w:p w:rsidR="008C04B4" w:rsidRDefault="00464694" w:rsidP="00A46496">
      <w:pPr>
        <w:spacing w:before="120" w:line="312" w:lineRule="auto"/>
        <w:jc w:val="both"/>
        <w:rPr>
          <w:rFonts w:asciiTheme="minorHAnsi" w:hAnsiTheme="minorHAnsi"/>
          <w:sz w:val="22"/>
        </w:rPr>
      </w:pPr>
      <w:r>
        <w:rPr>
          <w:rFonts w:asciiTheme="minorHAnsi" w:hAnsiTheme="minorHAnsi"/>
          <w:sz w:val="22"/>
        </w:rPr>
        <w:t xml:space="preserve">L’objet de cette étude est d’analyser </w:t>
      </w:r>
      <w:r w:rsidR="00A46496">
        <w:rPr>
          <w:rFonts w:asciiTheme="minorHAnsi" w:hAnsiTheme="minorHAnsi"/>
          <w:sz w:val="22"/>
        </w:rPr>
        <w:t xml:space="preserve">le devenir conjugal des personnes qui étaient en relation amoureuse stable non </w:t>
      </w:r>
      <w:proofErr w:type="spellStart"/>
      <w:r w:rsidR="00A46496">
        <w:rPr>
          <w:rFonts w:asciiTheme="minorHAnsi" w:hAnsiTheme="minorHAnsi"/>
          <w:sz w:val="22"/>
        </w:rPr>
        <w:t>cohabitante</w:t>
      </w:r>
      <w:proofErr w:type="spellEnd"/>
      <w:r w:rsidR="00A46496">
        <w:rPr>
          <w:rFonts w:asciiTheme="minorHAnsi" w:hAnsiTheme="minorHAnsi"/>
          <w:sz w:val="22"/>
        </w:rPr>
        <w:t xml:space="preserve"> en première vague, en </w:t>
      </w:r>
      <w:r>
        <w:rPr>
          <w:rFonts w:asciiTheme="minorHAnsi" w:hAnsiTheme="minorHAnsi"/>
          <w:sz w:val="22"/>
        </w:rPr>
        <w:t xml:space="preserve">observant </w:t>
      </w:r>
      <w:r w:rsidR="00A46496">
        <w:rPr>
          <w:rFonts w:asciiTheme="minorHAnsi" w:hAnsiTheme="minorHAnsi"/>
          <w:sz w:val="22"/>
        </w:rPr>
        <w:t xml:space="preserve">leur situation en 2008 ou en 2011. </w:t>
      </w:r>
      <w:r w:rsidR="00720906">
        <w:rPr>
          <w:rFonts w:asciiTheme="minorHAnsi" w:hAnsiTheme="minorHAnsi"/>
          <w:sz w:val="22"/>
        </w:rPr>
        <w:t xml:space="preserve">Nous ne décrivons pas de manière détaillée les caractéristiques des personnes en relation amoureuse stable lors de la première vague dans la mesure où </w:t>
      </w:r>
      <w:r w:rsidR="003073B7">
        <w:rPr>
          <w:rFonts w:asciiTheme="minorHAnsi" w:hAnsiTheme="minorHAnsi"/>
          <w:sz w:val="22"/>
        </w:rPr>
        <w:t xml:space="preserve">cela a déjà donné lieu à plusieurs </w:t>
      </w:r>
      <w:r w:rsidR="008C04B4">
        <w:rPr>
          <w:rFonts w:asciiTheme="minorHAnsi" w:hAnsiTheme="minorHAnsi"/>
          <w:sz w:val="22"/>
        </w:rPr>
        <w:t>publications</w:t>
      </w:r>
      <w:r w:rsidR="003073B7">
        <w:rPr>
          <w:rFonts w:asciiTheme="minorHAnsi" w:hAnsiTheme="minorHAnsi"/>
          <w:sz w:val="22"/>
        </w:rPr>
        <w:t xml:space="preserve"> (Régnier-</w:t>
      </w:r>
      <w:proofErr w:type="spellStart"/>
      <w:r w:rsidR="003073B7">
        <w:rPr>
          <w:rFonts w:asciiTheme="minorHAnsi" w:hAnsiTheme="minorHAnsi"/>
          <w:sz w:val="22"/>
        </w:rPr>
        <w:t>Loilier</w:t>
      </w:r>
      <w:proofErr w:type="spellEnd"/>
      <w:r w:rsidR="003073B7">
        <w:rPr>
          <w:rFonts w:asciiTheme="minorHAnsi" w:hAnsiTheme="minorHAnsi"/>
          <w:sz w:val="22"/>
        </w:rPr>
        <w:t xml:space="preserve"> </w:t>
      </w:r>
      <w:r w:rsidR="003073B7">
        <w:rPr>
          <w:rFonts w:asciiTheme="minorHAnsi" w:hAnsiTheme="minorHAnsi"/>
          <w:i/>
          <w:sz w:val="22"/>
        </w:rPr>
        <w:t>et al.</w:t>
      </w:r>
      <w:r w:rsidR="003073B7">
        <w:rPr>
          <w:rFonts w:asciiTheme="minorHAnsi" w:hAnsiTheme="minorHAnsi"/>
          <w:sz w:val="22"/>
        </w:rPr>
        <w:t xml:space="preserve">, 2009 ; </w:t>
      </w:r>
      <w:proofErr w:type="spellStart"/>
      <w:r w:rsidR="003073B7">
        <w:rPr>
          <w:rFonts w:asciiTheme="minorHAnsi" w:hAnsiTheme="minorHAnsi"/>
          <w:sz w:val="22"/>
        </w:rPr>
        <w:t>Sánchez</w:t>
      </w:r>
      <w:proofErr w:type="spellEnd"/>
      <w:r w:rsidR="003073B7">
        <w:rPr>
          <w:rFonts w:asciiTheme="minorHAnsi" w:hAnsiTheme="minorHAnsi"/>
          <w:sz w:val="22"/>
        </w:rPr>
        <w:t xml:space="preserve"> et </w:t>
      </w:r>
      <w:proofErr w:type="spellStart"/>
      <w:r w:rsidR="003073B7">
        <w:rPr>
          <w:rFonts w:asciiTheme="minorHAnsi" w:hAnsiTheme="minorHAnsi"/>
          <w:sz w:val="22"/>
        </w:rPr>
        <w:t>Goldani</w:t>
      </w:r>
      <w:proofErr w:type="spellEnd"/>
      <w:r w:rsidR="003073B7">
        <w:rPr>
          <w:rFonts w:asciiTheme="minorHAnsi" w:hAnsiTheme="minorHAnsi"/>
          <w:sz w:val="22"/>
        </w:rPr>
        <w:t>, 2012</w:t>
      </w:r>
      <w:r w:rsidR="0044199B">
        <w:rPr>
          <w:rStyle w:val="Appelnotedebasdep"/>
          <w:rFonts w:asciiTheme="minorHAnsi" w:hAnsiTheme="minorHAnsi"/>
          <w:sz w:val="22"/>
        </w:rPr>
        <w:footnoteReference w:id="1"/>
      </w:r>
      <w:r w:rsidR="003073B7">
        <w:rPr>
          <w:rFonts w:asciiTheme="minorHAnsi" w:hAnsiTheme="minorHAnsi"/>
          <w:sz w:val="22"/>
        </w:rPr>
        <w:t> ; Régnier-</w:t>
      </w:r>
      <w:proofErr w:type="spellStart"/>
      <w:r w:rsidR="003073B7">
        <w:rPr>
          <w:rFonts w:asciiTheme="minorHAnsi" w:hAnsiTheme="minorHAnsi"/>
          <w:sz w:val="22"/>
        </w:rPr>
        <w:t>Loilier</w:t>
      </w:r>
      <w:proofErr w:type="spellEnd"/>
      <w:r w:rsidR="003073B7">
        <w:rPr>
          <w:rFonts w:asciiTheme="minorHAnsi" w:hAnsiTheme="minorHAnsi"/>
          <w:sz w:val="22"/>
        </w:rPr>
        <w:t xml:space="preserve"> et </w:t>
      </w:r>
      <w:proofErr w:type="spellStart"/>
      <w:r w:rsidR="003073B7">
        <w:rPr>
          <w:rFonts w:asciiTheme="minorHAnsi" w:hAnsiTheme="minorHAnsi"/>
          <w:sz w:val="22"/>
        </w:rPr>
        <w:t>Vignoli</w:t>
      </w:r>
      <w:proofErr w:type="spellEnd"/>
      <w:r w:rsidR="003073B7">
        <w:rPr>
          <w:rFonts w:asciiTheme="minorHAnsi" w:hAnsiTheme="minorHAnsi"/>
          <w:sz w:val="22"/>
        </w:rPr>
        <w:t>, 201</w:t>
      </w:r>
      <w:r w:rsidR="006F5265">
        <w:rPr>
          <w:rFonts w:asciiTheme="minorHAnsi" w:hAnsiTheme="minorHAnsi"/>
          <w:sz w:val="22"/>
        </w:rPr>
        <w:t>5</w:t>
      </w:r>
      <w:r w:rsidR="003073B7">
        <w:rPr>
          <w:rFonts w:asciiTheme="minorHAnsi" w:hAnsiTheme="minorHAnsi"/>
          <w:sz w:val="22"/>
        </w:rPr>
        <w:t xml:space="preserve"> ; </w:t>
      </w:r>
      <w:proofErr w:type="spellStart"/>
      <w:r w:rsidR="003073B7">
        <w:rPr>
          <w:rFonts w:asciiTheme="minorHAnsi" w:hAnsiTheme="minorHAnsi"/>
          <w:sz w:val="22"/>
        </w:rPr>
        <w:t>Liefbroer</w:t>
      </w:r>
      <w:proofErr w:type="spellEnd"/>
      <w:r w:rsidR="003073B7">
        <w:rPr>
          <w:rFonts w:asciiTheme="minorHAnsi" w:hAnsiTheme="minorHAnsi"/>
          <w:sz w:val="22"/>
        </w:rPr>
        <w:t xml:space="preserve"> </w:t>
      </w:r>
      <w:r w:rsidR="003073B7">
        <w:rPr>
          <w:rFonts w:asciiTheme="minorHAnsi" w:hAnsiTheme="minorHAnsi"/>
          <w:i/>
          <w:sz w:val="22"/>
        </w:rPr>
        <w:t>et al.</w:t>
      </w:r>
      <w:r w:rsidR="003073B7">
        <w:rPr>
          <w:rFonts w:asciiTheme="minorHAnsi" w:hAnsiTheme="minorHAnsi"/>
          <w:sz w:val="22"/>
        </w:rPr>
        <w:t>, 2015).</w:t>
      </w:r>
      <w:r w:rsidR="0086350F">
        <w:rPr>
          <w:rFonts w:asciiTheme="minorHAnsi" w:hAnsiTheme="minorHAnsi"/>
          <w:sz w:val="22"/>
        </w:rPr>
        <w:t xml:space="preserve"> Le </w:t>
      </w:r>
      <w:r w:rsidR="0086350F" w:rsidRPr="0086350F">
        <w:rPr>
          <w:rFonts w:asciiTheme="minorHAnsi" w:hAnsiTheme="minorHAnsi"/>
          <w:b/>
          <w:sz w:val="22"/>
        </w:rPr>
        <w:t>tableau A</w:t>
      </w:r>
      <w:r w:rsidR="0086350F">
        <w:rPr>
          <w:rFonts w:asciiTheme="minorHAnsi" w:hAnsiTheme="minorHAnsi"/>
          <w:sz w:val="22"/>
        </w:rPr>
        <w:t xml:space="preserve"> (</w:t>
      </w:r>
      <w:r w:rsidR="0086350F" w:rsidRPr="0086350F">
        <w:rPr>
          <w:rFonts w:asciiTheme="minorHAnsi" w:hAnsiTheme="minorHAnsi"/>
          <w:b/>
          <w:sz w:val="22"/>
        </w:rPr>
        <w:t>annexe</w:t>
      </w:r>
      <w:r w:rsidR="0086350F">
        <w:rPr>
          <w:rFonts w:asciiTheme="minorHAnsi" w:hAnsiTheme="minorHAnsi"/>
          <w:sz w:val="22"/>
        </w:rPr>
        <w:t xml:space="preserve">) récapitule cependant </w:t>
      </w:r>
      <w:r w:rsidR="0060198C">
        <w:rPr>
          <w:rFonts w:asciiTheme="minorHAnsi" w:hAnsiTheme="minorHAnsi"/>
          <w:sz w:val="22"/>
        </w:rPr>
        <w:t xml:space="preserve">les principales caractéristiques </w:t>
      </w:r>
      <w:r w:rsidR="00930FA8">
        <w:rPr>
          <w:rFonts w:asciiTheme="minorHAnsi" w:hAnsiTheme="minorHAnsi"/>
          <w:sz w:val="22"/>
        </w:rPr>
        <w:t xml:space="preserve">mobilisées dans cet article et présente </w:t>
      </w:r>
      <w:r w:rsidR="008C04B4">
        <w:rPr>
          <w:rFonts w:asciiTheme="minorHAnsi" w:hAnsiTheme="minorHAnsi"/>
          <w:sz w:val="22"/>
        </w:rPr>
        <w:t>les effectifs.</w:t>
      </w:r>
    </w:p>
    <w:p w:rsidR="00900664" w:rsidRDefault="00C21D86" w:rsidP="00A46496">
      <w:pPr>
        <w:spacing w:before="120" w:line="312" w:lineRule="auto"/>
        <w:jc w:val="both"/>
        <w:rPr>
          <w:rFonts w:asciiTheme="minorHAnsi" w:hAnsiTheme="minorHAnsi"/>
          <w:sz w:val="22"/>
        </w:rPr>
      </w:pPr>
      <w:r>
        <w:rPr>
          <w:rFonts w:asciiTheme="minorHAnsi" w:hAnsiTheme="minorHAnsi"/>
          <w:sz w:val="22"/>
        </w:rPr>
        <w:t xml:space="preserve">Dans un premier temps, nous décrivons </w:t>
      </w:r>
      <w:r w:rsidR="00754C92">
        <w:rPr>
          <w:rFonts w:asciiTheme="minorHAnsi" w:hAnsiTheme="minorHAnsi"/>
          <w:sz w:val="22"/>
        </w:rPr>
        <w:t>la trajectoire conjugale</w:t>
      </w:r>
      <w:r>
        <w:rPr>
          <w:rFonts w:asciiTheme="minorHAnsi" w:hAnsiTheme="minorHAnsi"/>
          <w:sz w:val="22"/>
        </w:rPr>
        <w:t xml:space="preserve"> des personnes en relation non </w:t>
      </w:r>
      <w:proofErr w:type="spellStart"/>
      <w:r>
        <w:rPr>
          <w:rFonts w:asciiTheme="minorHAnsi" w:hAnsiTheme="minorHAnsi"/>
          <w:sz w:val="22"/>
        </w:rPr>
        <w:t>cohabitante</w:t>
      </w:r>
      <w:proofErr w:type="spellEnd"/>
      <w:r>
        <w:rPr>
          <w:rFonts w:asciiTheme="minorHAnsi" w:hAnsiTheme="minorHAnsi"/>
          <w:sz w:val="22"/>
        </w:rPr>
        <w:t xml:space="preserve"> trois et six ans plus tard</w:t>
      </w:r>
      <w:r w:rsidR="00754C92">
        <w:rPr>
          <w:rFonts w:asciiTheme="minorHAnsi" w:hAnsiTheme="minorHAnsi"/>
          <w:sz w:val="22"/>
        </w:rPr>
        <w:t>, cinq parcours étant possibles (</w:t>
      </w:r>
      <w:r w:rsidR="00754C92" w:rsidRPr="00754C92">
        <w:rPr>
          <w:rFonts w:asciiTheme="minorHAnsi" w:hAnsiTheme="minorHAnsi"/>
          <w:b/>
          <w:sz w:val="22"/>
        </w:rPr>
        <w:t>figure 1</w:t>
      </w:r>
      <w:r w:rsidR="00754C92">
        <w:rPr>
          <w:rFonts w:asciiTheme="minorHAnsi" w:hAnsiTheme="minorHAnsi"/>
          <w:sz w:val="22"/>
        </w:rPr>
        <w:t>). Dans la mesure où l’âge est apparu comme une</w:t>
      </w:r>
      <w:r w:rsidR="0043722A">
        <w:rPr>
          <w:rFonts w:asciiTheme="minorHAnsi" w:hAnsiTheme="minorHAnsi"/>
          <w:sz w:val="22"/>
        </w:rPr>
        <w:t xml:space="preserve"> caractéristique </w:t>
      </w:r>
      <w:r w:rsidR="00754C92">
        <w:rPr>
          <w:rFonts w:asciiTheme="minorHAnsi" w:hAnsiTheme="minorHAnsi"/>
          <w:sz w:val="22"/>
        </w:rPr>
        <w:t xml:space="preserve">structurante de la </w:t>
      </w:r>
      <w:r w:rsidR="0043722A">
        <w:rPr>
          <w:rFonts w:asciiTheme="minorHAnsi" w:hAnsiTheme="minorHAnsi"/>
          <w:sz w:val="22"/>
        </w:rPr>
        <w:t xml:space="preserve">situation </w:t>
      </w:r>
      <w:r w:rsidR="00754C92">
        <w:rPr>
          <w:rFonts w:asciiTheme="minorHAnsi" w:hAnsiTheme="minorHAnsi"/>
          <w:sz w:val="22"/>
        </w:rPr>
        <w:t>de non cohabitation, la description est stratifiée par groupe d’âges</w:t>
      </w:r>
      <w:r w:rsidR="00900664">
        <w:rPr>
          <w:rFonts w:asciiTheme="minorHAnsi" w:hAnsiTheme="minorHAnsi"/>
          <w:sz w:val="22"/>
        </w:rPr>
        <w:t xml:space="preserve">. Cinq </w:t>
      </w:r>
      <w:r w:rsidR="00754C92">
        <w:rPr>
          <w:rFonts w:asciiTheme="minorHAnsi" w:hAnsiTheme="minorHAnsi"/>
          <w:sz w:val="22"/>
        </w:rPr>
        <w:t xml:space="preserve">tranches </w:t>
      </w:r>
      <w:r w:rsidR="00900664">
        <w:rPr>
          <w:rFonts w:asciiTheme="minorHAnsi" w:hAnsiTheme="minorHAnsi"/>
          <w:sz w:val="22"/>
        </w:rPr>
        <w:t xml:space="preserve">d’âges ont été construites de sorte à disposer d’un nombre d’observations </w:t>
      </w:r>
      <w:r w:rsidR="00A0142F">
        <w:rPr>
          <w:rFonts w:asciiTheme="minorHAnsi" w:hAnsiTheme="minorHAnsi"/>
          <w:sz w:val="22"/>
        </w:rPr>
        <w:t xml:space="preserve">suffisant et </w:t>
      </w:r>
      <w:r w:rsidR="00900664">
        <w:rPr>
          <w:rFonts w:asciiTheme="minorHAnsi" w:hAnsiTheme="minorHAnsi"/>
          <w:sz w:val="22"/>
        </w:rPr>
        <w:t xml:space="preserve">relativement homogène </w:t>
      </w:r>
      <w:r w:rsidR="00A0142F">
        <w:rPr>
          <w:rFonts w:asciiTheme="minorHAnsi" w:hAnsiTheme="minorHAnsi"/>
          <w:sz w:val="22"/>
        </w:rPr>
        <w:t>entre chacune d’elles</w:t>
      </w:r>
      <w:r w:rsidR="0043722A">
        <w:rPr>
          <w:rFonts w:asciiTheme="minorHAnsi" w:hAnsiTheme="minorHAnsi"/>
          <w:sz w:val="22"/>
        </w:rPr>
        <w:t xml:space="preserve">. </w:t>
      </w:r>
    </w:p>
    <w:p w:rsidR="00900664" w:rsidRDefault="00900664" w:rsidP="0060198C">
      <w:pPr>
        <w:spacing w:before="120" w:line="312" w:lineRule="auto"/>
        <w:jc w:val="both"/>
        <w:rPr>
          <w:rFonts w:asciiTheme="minorHAnsi" w:hAnsiTheme="minorHAnsi"/>
          <w:sz w:val="22"/>
        </w:rPr>
      </w:pPr>
      <w:r>
        <w:rPr>
          <w:rFonts w:asciiTheme="minorHAnsi" w:hAnsiTheme="minorHAnsi"/>
          <w:sz w:val="22"/>
        </w:rPr>
        <w:t xml:space="preserve">Dans un </w:t>
      </w:r>
      <w:r w:rsidR="00772425">
        <w:rPr>
          <w:rFonts w:asciiTheme="minorHAnsi" w:hAnsiTheme="minorHAnsi"/>
          <w:sz w:val="22"/>
        </w:rPr>
        <w:t xml:space="preserve">deuxième </w:t>
      </w:r>
      <w:r>
        <w:rPr>
          <w:rFonts w:asciiTheme="minorHAnsi" w:hAnsiTheme="minorHAnsi"/>
          <w:sz w:val="22"/>
        </w:rPr>
        <w:t xml:space="preserve">temps, nous cherchons à caractériser les personnes qui ont connu telle ou telle trajectoire, en nous bornant à la période d’observation 2005-2008. En effet, l’analyse descriptive révèle qu’au bout de six années, seules </w:t>
      </w:r>
      <w:r w:rsidR="00B82353">
        <w:rPr>
          <w:rFonts w:asciiTheme="minorHAnsi" w:hAnsiTheme="minorHAnsi"/>
          <w:sz w:val="22"/>
        </w:rPr>
        <w:t xml:space="preserve">68 personnes en relation non </w:t>
      </w:r>
      <w:proofErr w:type="spellStart"/>
      <w:r w:rsidR="00B82353">
        <w:rPr>
          <w:rFonts w:asciiTheme="minorHAnsi" w:hAnsiTheme="minorHAnsi"/>
          <w:sz w:val="22"/>
        </w:rPr>
        <w:t>cohabitante</w:t>
      </w:r>
      <w:proofErr w:type="spellEnd"/>
      <w:r w:rsidR="00B82353">
        <w:rPr>
          <w:rFonts w:asciiTheme="minorHAnsi" w:hAnsiTheme="minorHAnsi"/>
          <w:sz w:val="22"/>
        </w:rPr>
        <w:t xml:space="preserve"> en 2005 le sont toujours avec le même partenaire</w:t>
      </w:r>
      <w:r w:rsidR="00D45634">
        <w:rPr>
          <w:rFonts w:asciiTheme="minorHAnsi" w:hAnsiTheme="minorHAnsi"/>
          <w:sz w:val="22"/>
        </w:rPr>
        <w:t xml:space="preserve"> en 2011</w:t>
      </w:r>
      <w:r w:rsidR="0060198C">
        <w:rPr>
          <w:rFonts w:asciiTheme="minorHAnsi" w:hAnsiTheme="minorHAnsi"/>
          <w:sz w:val="22"/>
        </w:rPr>
        <w:t xml:space="preserve">, effectif trop faible pour envisager d’étudier la période </w:t>
      </w:r>
      <w:r w:rsidR="0060198C">
        <w:rPr>
          <w:rFonts w:asciiTheme="minorHAnsi" w:hAnsiTheme="minorHAnsi"/>
          <w:sz w:val="22"/>
        </w:rPr>
        <w:lastRenderedPageBreak/>
        <w:t>2005-2011</w:t>
      </w:r>
      <w:r w:rsidR="00B82353">
        <w:rPr>
          <w:rFonts w:asciiTheme="minorHAnsi" w:hAnsiTheme="minorHAnsi"/>
          <w:sz w:val="22"/>
        </w:rPr>
        <w:t xml:space="preserve">. </w:t>
      </w:r>
      <w:r w:rsidR="0060198C">
        <w:rPr>
          <w:rFonts w:asciiTheme="minorHAnsi" w:hAnsiTheme="minorHAnsi"/>
          <w:sz w:val="22"/>
        </w:rPr>
        <w:t>Seules</w:t>
      </w:r>
      <w:r w:rsidR="0079041E">
        <w:rPr>
          <w:rFonts w:asciiTheme="minorHAnsi" w:hAnsiTheme="minorHAnsi"/>
          <w:sz w:val="22"/>
        </w:rPr>
        <w:t xml:space="preserve"> </w:t>
      </w:r>
      <w:r>
        <w:rPr>
          <w:rFonts w:asciiTheme="minorHAnsi" w:hAnsiTheme="minorHAnsi"/>
          <w:sz w:val="22"/>
        </w:rPr>
        <w:t>trois trajectoires</w:t>
      </w:r>
      <w:r w:rsidR="0060198C">
        <w:rPr>
          <w:rFonts w:asciiTheme="minorHAnsi" w:hAnsiTheme="minorHAnsi"/>
          <w:sz w:val="22"/>
        </w:rPr>
        <w:t xml:space="preserve"> </w:t>
      </w:r>
      <w:r w:rsidR="005949A2">
        <w:rPr>
          <w:rFonts w:asciiTheme="minorHAnsi" w:hAnsiTheme="minorHAnsi"/>
          <w:sz w:val="22"/>
        </w:rPr>
        <w:t xml:space="preserve">des LAT </w:t>
      </w:r>
      <w:r w:rsidR="0060198C">
        <w:rPr>
          <w:rFonts w:asciiTheme="minorHAnsi" w:hAnsiTheme="minorHAnsi"/>
          <w:sz w:val="22"/>
        </w:rPr>
        <w:t>sont considérées</w:t>
      </w:r>
      <w:r w:rsidR="005949A2">
        <w:rPr>
          <w:rFonts w:asciiTheme="minorHAnsi" w:hAnsiTheme="minorHAnsi"/>
          <w:sz w:val="22"/>
        </w:rPr>
        <w:t xml:space="preserve"> entre 2005 et 2008</w:t>
      </w:r>
      <w:r w:rsidR="0060198C">
        <w:rPr>
          <w:rFonts w:asciiTheme="minorHAnsi" w:hAnsiTheme="minorHAnsi"/>
          <w:sz w:val="22"/>
        </w:rPr>
        <w:t xml:space="preserve">, afin de </w:t>
      </w:r>
      <w:r>
        <w:rPr>
          <w:rFonts w:asciiTheme="minorHAnsi" w:hAnsiTheme="minorHAnsi"/>
          <w:sz w:val="22"/>
        </w:rPr>
        <w:t xml:space="preserve">disposer </w:t>
      </w:r>
      <w:r w:rsidR="009032D3">
        <w:rPr>
          <w:rFonts w:asciiTheme="minorHAnsi" w:hAnsiTheme="minorHAnsi"/>
          <w:sz w:val="22"/>
        </w:rPr>
        <w:t>d’un nombre suffisant d’observations</w:t>
      </w:r>
      <w:r>
        <w:rPr>
          <w:rFonts w:asciiTheme="minorHAnsi" w:hAnsiTheme="minorHAnsi"/>
          <w:sz w:val="22"/>
        </w:rPr>
        <w:t> :</w:t>
      </w:r>
    </w:p>
    <w:p w:rsidR="00900664" w:rsidRPr="0079041E" w:rsidRDefault="00900664" w:rsidP="00900664">
      <w:pPr>
        <w:pStyle w:val="Paragraphedeliste"/>
        <w:numPr>
          <w:ilvl w:val="0"/>
          <w:numId w:val="12"/>
        </w:numPr>
        <w:spacing w:before="120" w:line="312" w:lineRule="auto"/>
        <w:jc w:val="both"/>
        <w:rPr>
          <w:rFonts w:asciiTheme="minorHAnsi" w:hAnsiTheme="minorHAnsi"/>
          <w:i/>
          <w:sz w:val="22"/>
        </w:rPr>
      </w:pPr>
      <w:r>
        <w:rPr>
          <w:rFonts w:asciiTheme="minorHAnsi" w:hAnsiTheme="minorHAnsi"/>
          <w:sz w:val="22"/>
        </w:rPr>
        <w:t xml:space="preserve">la personne est toujours en relation non </w:t>
      </w:r>
      <w:proofErr w:type="spellStart"/>
      <w:r>
        <w:rPr>
          <w:rFonts w:asciiTheme="minorHAnsi" w:hAnsiTheme="minorHAnsi"/>
          <w:sz w:val="22"/>
        </w:rPr>
        <w:t>cohabitante</w:t>
      </w:r>
      <w:proofErr w:type="spellEnd"/>
      <w:r>
        <w:rPr>
          <w:rFonts w:asciiTheme="minorHAnsi" w:hAnsiTheme="minorHAnsi"/>
          <w:sz w:val="22"/>
        </w:rPr>
        <w:t xml:space="preserve"> avec le même partenaire </w:t>
      </w:r>
      <w:r w:rsidRPr="0079041E">
        <w:rPr>
          <w:rFonts w:asciiTheme="minorHAnsi" w:hAnsiTheme="minorHAnsi"/>
          <w:i/>
          <w:sz w:val="22"/>
        </w:rPr>
        <w:t>(</w:t>
      </w:r>
      <w:r w:rsidR="0079041E">
        <w:rPr>
          <w:rFonts w:asciiTheme="minorHAnsi" w:hAnsiTheme="minorHAnsi"/>
          <w:i/>
          <w:sz w:val="22"/>
        </w:rPr>
        <w:t>n = </w:t>
      </w:r>
      <w:r w:rsidRPr="0079041E">
        <w:rPr>
          <w:rFonts w:asciiTheme="minorHAnsi" w:hAnsiTheme="minorHAnsi"/>
          <w:i/>
          <w:sz w:val="22"/>
        </w:rPr>
        <w:t>1</w:t>
      </w:r>
      <w:r w:rsidR="0079041E" w:rsidRPr="0079041E">
        <w:rPr>
          <w:rFonts w:asciiTheme="minorHAnsi" w:hAnsiTheme="minorHAnsi"/>
          <w:i/>
          <w:sz w:val="22"/>
        </w:rPr>
        <w:t>55</w:t>
      </w:r>
      <w:r w:rsidRPr="0079041E">
        <w:rPr>
          <w:rFonts w:asciiTheme="minorHAnsi" w:hAnsiTheme="minorHAnsi"/>
          <w:i/>
          <w:sz w:val="22"/>
        </w:rPr>
        <w:t>)</w:t>
      </w:r>
    </w:p>
    <w:p w:rsidR="0079041E" w:rsidRDefault="0079041E" w:rsidP="0079041E">
      <w:pPr>
        <w:pStyle w:val="Paragraphedeliste"/>
        <w:numPr>
          <w:ilvl w:val="0"/>
          <w:numId w:val="12"/>
        </w:numPr>
        <w:spacing w:before="120" w:line="312" w:lineRule="auto"/>
        <w:jc w:val="both"/>
        <w:rPr>
          <w:rFonts w:asciiTheme="minorHAnsi" w:hAnsiTheme="minorHAnsi"/>
          <w:sz w:val="22"/>
        </w:rPr>
      </w:pPr>
      <w:r>
        <w:rPr>
          <w:rFonts w:asciiTheme="minorHAnsi" w:hAnsiTheme="minorHAnsi"/>
          <w:sz w:val="22"/>
        </w:rPr>
        <w:t xml:space="preserve">la personne a emménagé </w:t>
      </w:r>
      <w:r w:rsidR="00C36D47">
        <w:rPr>
          <w:rFonts w:asciiTheme="minorHAnsi" w:hAnsiTheme="minorHAnsi"/>
          <w:sz w:val="22"/>
        </w:rPr>
        <w:t xml:space="preserve">avec son partenaire </w:t>
      </w:r>
      <w:r w:rsidRPr="0079041E">
        <w:rPr>
          <w:rFonts w:asciiTheme="minorHAnsi" w:hAnsiTheme="minorHAnsi"/>
          <w:i/>
          <w:sz w:val="22"/>
        </w:rPr>
        <w:t>(</w:t>
      </w:r>
      <w:r>
        <w:rPr>
          <w:rFonts w:asciiTheme="minorHAnsi" w:hAnsiTheme="minorHAnsi"/>
          <w:i/>
          <w:sz w:val="22"/>
        </w:rPr>
        <w:t>n = 189)</w:t>
      </w:r>
    </w:p>
    <w:p w:rsidR="0079041E" w:rsidRDefault="0079041E" w:rsidP="00900664">
      <w:pPr>
        <w:pStyle w:val="Paragraphedeliste"/>
        <w:numPr>
          <w:ilvl w:val="0"/>
          <w:numId w:val="12"/>
        </w:numPr>
        <w:spacing w:before="120" w:line="312" w:lineRule="auto"/>
        <w:jc w:val="both"/>
        <w:rPr>
          <w:rFonts w:asciiTheme="minorHAnsi" w:hAnsiTheme="minorHAnsi"/>
          <w:sz w:val="22"/>
        </w:rPr>
      </w:pPr>
      <w:r>
        <w:rPr>
          <w:rFonts w:asciiTheme="minorHAnsi" w:hAnsiTheme="minorHAnsi"/>
          <w:sz w:val="22"/>
        </w:rPr>
        <w:t xml:space="preserve">la relation non </w:t>
      </w:r>
      <w:proofErr w:type="spellStart"/>
      <w:r>
        <w:rPr>
          <w:rFonts w:asciiTheme="minorHAnsi" w:hAnsiTheme="minorHAnsi"/>
          <w:sz w:val="22"/>
        </w:rPr>
        <w:t>cohabitante</w:t>
      </w:r>
      <w:proofErr w:type="spellEnd"/>
      <w:r>
        <w:rPr>
          <w:rFonts w:asciiTheme="minorHAnsi" w:hAnsiTheme="minorHAnsi"/>
          <w:sz w:val="22"/>
        </w:rPr>
        <w:t xml:space="preserve"> a pris fin </w:t>
      </w:r>
      <w:r w:rsidRPr="0079041E">
        <w:rPr>
          <w:rFonts w:asciiTheme="minorHAnsi" w:hAnsiTheme="minorHAnsi"/>
          <w:i/>
          <w:sz w:val="22"/>
        </w:rPr>
        <w:t>(</w:t>
      </w:r>
      <w:r>
        <w:rPr>
          <w:rFonts w:asciiTheme="minorHAnsi" w:hAnsiTheme="minorHAnsi"/>
          <w:i/>
          <w:sz w:val="22"/>
        </w:rPr>
        <w:t>n = 277)</w:t>
      </w:r>
      <w:r w:rsidR="00A9698B">
        <w:rPr>
          <w:rFonts w:asciiTheme="minorHAnsi" w:hAnsiTheme="minorHAnsi"/>
          <w:i/>
          <w:sz w:val="22"/>
        </w:rPr>
        <w:t> </w:t>
      </w:r>
      <w:r w:rsidR="00A9698B">
        <w:rPr>
          <w:rFonts w:asciiTheme="minorHAnsi" w:hAnsiTheme="minorHAnsi"/>
          <w:sz w:val="22"/>
        </w:rPr>
        <w:t>: le répondant est alors seul en 2008 ou avec un nouveau partenaire</w:t>
      </w:r>
      <w:r>
        <w:rPr>
          <w:rFonts w:asciiTheme="minorHAnsi" w:hAnsiTheme="minorHAnsi"/>
          <w:sz w:val="22"/>
        </w:rPr>
        <w:t>.</w:t>
      </w:r>
      <w:r w:rsidR="00C06251">
        <w:rPr>
          <w:rFonts w:asciiTheme="minorHAnsi" w:hAnsiTheme="minorHAnsi"/>
          <w:sz w:val="22"/>
        </w:rPr>
        <w:t xml:space="preserve"> </w:t>
      </w:r>
    </w:p>
    <w:p w:rsidR="00631AD2" w:rsidRDefault="009032D3" w:rsidP="00A46496">
      <w:pPr>
        <w:spacing w:before="120" w:line="312" w:lineRule="auto"/>
        <w:jc w:val="both"/>
        <w:rPr>
          <w:rFonts w:asciiTheme="minorHAnsi" w:hAnsiTheme="minorHAnsi"/>
          <w:sz w:val="22"/>
        </w:rPr>
      </w:pPr>
      <w:r>
        <w:rPr>
          <w:rFonts w:asciiTheme="minorHAnsi" w:hAnsiTheme="minorHAnsi"/>
          <w:sz w:val="22"/>
        </w:rPr>
        <w:t>Notre analyse repose sur la mise en place de régressions logistiques multinomiales</w:t>
      </w:r>
      <w:r w:rsidR="00B804F0">
        <w:rPr>
          <w:rStyle w:val="Appelnotedebasdep"/>
          <w:rFonts w:asciiTheme="minorHAnsi" w:hAnsiTheme="minorHAnsi"/>
          <w:sz w:val="22"/>
        </w:rPr>
        <w:footnoteReference w:id="2"/>
      </w:r>
      <w:r w:rsidR="00C92980">
        <w:rPr>
          <w:rFonts w:asciiTheme="minorHAnsi" w:hAnsiTheme="minorHAnsi"/>
          <w:sz w:val="22"/>
        </w:rPr>
        <w:t xml:space="preserve">. Nous modélisons la probabilité d’avoir emménagé et celle d’avoir terminé sa relation, par rapport au fait d’être toujours en LAT (référence). </w:t>
      </w:r>
      <w:r w:rsidR="00B46FD4">
        <w:rPr>
          <w:rFonts w:asciiTheme="minorHAnsi" w:hAnsiTheme="minorHAnsi"/>
          <w:sz w:val="22"/>
        </w:rPr>
        <w:t xml:space="preserve">Pour </w:t>
      </w:r>
      <w:r w:rsidR="00631AD2">
        <w:rPr>
          <w:rFonts w:asciiTheme="minorHAnsi" w:hAnsiTheme="minorHAnsi"/>
          <w:sz w:val="22"/>
        </w:rPr>
        <w:t xml:space="preserve">répondre à nos hypothèses, plusieurs caractéristiques </w:t>
      </w:r>
      <w:r w:rsidR="00693CC3">
        <w:rPr>
          <w:rFonts w:asciiTheme="minorHAnsi" w:hAnsiTheme="minorHAnsi"/>
          <w:sz w:val="22"/>
        </w:rPr>
        <w:t xml:space="preserve">décrivant la situation du répondant lors de la première vague </w:t>
      </w:r>
      <w:r w:rsidR="00493628">
        <w:rPr>
          <w:rFonts w:asciiTheme="minorHAnsi" w:hAnsiTheme="minorHAnsi"/>
          <w:sz w:val="22"/>
        </w:rPr>
        <w:t xml:space="preserve">(2005) </w:t>
      </w:r>
      <w:r w:rsidR="00631AD2">
        <w:rPr>
          <w:rFonts w:asciiTheme="minorHAnsi" w:hAnsiTheme="minorHAnsi"/>
          <w:sz w:val="22"/>
        </w:rPr>
        <w:t>sont incluses dans le modèle.</w:t>
      </w:r>
      <w:r w:rsidR="00693CC3">
        <w:rPr>
          <w:rFonts w:asciiTheme="minorHAnsi" w:hAnsiTheme="minorHAnsi"/>
          <w:sz w:val="22"/>
        </w:rPr>
        <w:t xml:space="preserve"> L’âge du répondant (afin </w:t>
      </w:r>
      <w:r w:rsidR="00CD5746">
        <w:rPr>
          <w:rFonts w:asciiTheme="minorHAnsi" w:hAnsiTheme="minorHAnsi"/>
          <w:sz w:val="22"/>
        </w:rPr>
        <w:t>d’éprouver</w:t>
      </w:r>
      <w:r w:rsidR="00693CC3">
        <w:rPr>
          <w:rFonts w:asciiTheme="minorHAnsi" w:hAnsiTheme="minorHAnsi"/>
          <w:sz w:val="22"/>
        </w:rPr>
        <w:t xml:space="preserve"> H1), </w:t>
      </w:r>
      <w:r w:rsidR="00950440">
        <w:rPr>
          <w:rFonts w:asciiTheme="minorHAnsi" w:hAnsiTheme="minorHAnsi"/>
          <w:sz w:val="22"/>
        </w:rPr>
        <w:t>son</w:t>
      </w:r>
      <w:r w:rsidR="00693CC3">
        <w:rPr>
          <w:rFonts w:asciiTheme="minorHAnsi" w:hAnsiTheme="minorHAnsi"/>
          <w:sz w:val="22"/>
        </w:rPr>
        <w:t xml:space="preserve"> statut matrimonial légal et son histoire conjugale passée ainsi que la présence d’enfants dans le ménage issus d’une précédente union (H2), </w:t>
      </w:r>
      <w:r w:rsidR="00541696">
        <w:rPr>
          <w:rFonts w:asciiTheme="minorHAnsi" w:hAnsiTheme="minorHAnsi"/>
          <w:sz w:val="22"/>
        </w:rPr>
        <w:t xml:space="preserve">avoir ou non </w:t>
      </w:r>
      <w:r w:rsidR="00693CC3">
        <w:rPr>
          <w:rFonts w:asciiTheme="minorHAnsi" w:hAnsiTheme="minorHAnsi"/>
          <w:sz w:val="22"/>
        </w:rPr>
        <w:t>un père et/ou une mère souffrant d’un handicap ou de limitations fonctionnelles</w:t>
      </w:r>
      <w:r w:rsidR="001B3286">
        <w:rPr>
          <w:rStyle w:val="Appelnotedebasdep"/>
          <w:rFonts w:asciiTheme="minorHAnsi" w:hAnsiTheme="minorHAnsi"/>
          <w:sz w:val="22"/>
        </w:rPr>
        <w:footnoteReference w:id="3"/>
      </w:r>
      <w:r w:rsidR="00693CC3">
        <w:rPr>
          <w:rFonts w:asciiTheme="minorHAnsi" w:hAnsiTheme="minorHAnsi"/>
          <w:sz w:val="22"/>
        </w:rPr>
        <w:t xml:space="preserve"> (</w:t>
      </w:r>
      <w:r w:rsidR="00A9698B">
        <w:rPr>
          <w:rFonts w:asciiTheme="minorHAnsi" w:hAnsiTheme="minorHAnsi"/>
          <w:sz w:val="22"/>
        </w:rPr>
        <w:t>H3</w:t>
      </w:r>
      <w:r w:rsidR="00693CC3">
        <w:rPr>
          <w:rFonts w:asciiTheme="minorHAnsi" w:hAnsiTheme="minorHAnsi"/>
          <w:sz w:val="22"/>
        </w:rPr>
        <w:t>), que le répondant ou son/sa partenaire souffre d’un handicap ou de limitations fonctionnelles (</w:t>
      </w:r>
      <w:r w:rsidR="00A9698B">
        <w:rPr>
          <w:rFonts w:asciiTheme="minorHAnsi" w:hAnsiTheme="minorHAnsi"/>
          <w:sz w:val="22"/>
        </w:rPr>
        <w:t>H4</w:t>
      </w:r>
      <w:r w:rsidR="00693CC3">
        <w:rPr>
          <w:rFonts w:asciiTheme="minorHAnsi" w:hAnsiTheme="minorHAnsi"/>
          <w:sz w:val="22"/>
        </w:rPr>
        <w:t>)</w:t>
      </w:r>
      <w:r w:rsidR="00A9698B">
        <w:rPr>
          <w:rFonts w:asciiTheme="minorHAnsi" w:hAnsiTheme="minorHAnsi"/>
          <w:sz w:val="22"/>
        </w:rPr>
        <w:t xml:space="preserve">, le fait d’être propriétaire de son logement, accédant à la propriété ou locataire (H5), </w:t>
      </w:r>
      <w:r w:rsidR="00693CC3">
        <w:rPr>
          <w:rFonts w:asciiTheme="minorHAnsi" w:hAnsiTheme="minorHAnsi"/>
          <w:sz w:val="22"/>
        </w:rPr>
        <w:t>et enfin la raison avancée par le répondant pour justifier le fait de ne pas cohabiter</w:t>
      </w:r>
      <w:r w:rsidR="00CA3AD0">
        <w:rPr>
          <w:rStyle w:val="Appelnotedebasdep"/>
          <w:rFonts w:asciiTheme="minorHAnsi" w:hAnsiTheme="minorHAnsi"/>
          <w:sz w:val="22"/>
        </w:rPr>
        <w:footnoteReference w:id="4"/>
      </w:r>
      <w:r w:rsidR="00693CC3">
        <w:rPr>
          <w:rFonts w:asciiTheme="minorHAnsi" w:hAnsiTheme="minorHAnsi"/>
          <w:sz w:val="22"/>
        </w:rPr>
        <w:t xml:space="preserve">, ainsi que l’intention d’emménager dans les trois prochaines années et l’avis du partenaire à ce sujet (afin </w:t>
      </w:r>
      <w:r w:rsidR="000D6B12">
        <w:rPr>
          <w:rFonts w:asciiTheme="minorHAnsi" w:hAnsiTheme="minorHAnsi"/>
          <w:sz w:val="22"/>
        </w:rPr>
        <w:t xml:space="preserve">d’éprouver </w:t>
      </w:r>
      <w:r w:rsidR="00693CC3">
        <w:rPr>
          <w:rFonts w:asciiTheme="minorHAnsi" w:hAnsiTheme="minorHAnsi"/>
          <w:sz w:val="22"/>
        </w:rPr>
        <w:t>H</w:t>
      </w:r>
      <w:r w:rsidR="00541696">
        <w:rPr>
          <w:rFonts w:asciiTheme="minorHAnsi" w:hAnsiTheme="minorHAnsi"/>
          <w:sz w:val="22"/>
        </w:rPr>
        <w:t>6</w:t>
      </w:r>
      <w:r w:rsidR="00693CC3">
        <w:rPr>
          <w:rFonts w:asciiTheme="minorHAnsi" w:hAnsiTheme="minorHAnsi"/>
          <w:sz w:val="22"/>
        </w:rPr>
        <w:t xml:space="preserve">). </w:t>
      </w:r>
      <w:r w:rsidR="009F2491">
        <w:rPr>
          <w:rFonts w:asciiTheme="minorHAnsi" w:hAnsiTheme="minorHAnsi"/>
          <w:sz w:val="22"/>
        </w:rPr>
        <w:t>Quelques</w:t>
      </w:r>
      <w:r w:rsidR="00B46FD4">
        <w:rPr>
          <w:rFonts w:asciiTheme="minorHAnsi" w:hAnsiTheme="minorHAnsi"/>
          <w:sz w:val="22"/>
        </w:rPr>
        <w:t xml:space="preserve"> variables de contrôle sont incluses dans les modèles présentés. Le sexe </w:t>
      </w:r>
      <w:r w:rsidR="009F2491">
        <w:rPr>
          <w:rFonts w:asciiTheme="minorHAnsi" w:hAnsiTheme="minorHAnsi"/>
          <w:sz w:val="22"/>
        </w:rPr>
        <w:t>tout d’abord</w:t>
      </w:r>
      <w:r w:rsidR="00B46FD4">
        <w:rPr>
          <w:rFonts w:asciiTheme="minorHAnsi" w:hAnsiTheme="minorHAnsi"/>
          <w:sz w:val="22"/>
        </w:rPr>
        <w:t xml:space="preserve">, dans la mesure où plusieurs études </w:t>
      </w:r>
      <w:r w:rsidR="00A9698B">
        <w:rPr>
          <w:rFonts w:asciiTheme="minorHAnsi" w:hAnsiTheme="minorHAnsi"/>
          <w:sz w:val="22"/>
        </w:rPr>
        <w:t xml:space="preserve">suggèrent </w:t>
      </w:r>
      <w:r w:rsidR="00B46FD4">
        <w:rPr>
          <w:rFonts w:asciiTheme="minorHAnsi" w:hAnsiTheme="minorHAnsi"/>
          <w:sz w:val="22"/>
        </w:rPr>
        <w:t xml:space="preserve">que femmes et hommes pourraient ne pas </w:t>
      </w:r>
      <w:r w:rsidR="00850FFC">
        <w:rPr>
          <w:rFonts w:asciiTheme="minorHAnsi" w:hAnsiTheme="minorHAnsi"/>
          <w:sz w:val="22"/>
        </w:rPr>
        <w:t xml:space="preserve">avoir la même </w:t>
      </w:r>
      <w:r w:rsidR="00950440">
        <w:rPr>
          <w:rFonts w:asciiTheme="minorHAnsi" w:hAnsiTheme="minorHAnsi"/>
          <w:sz w:val="22"/>
        </w:rPr>
        <w:t>acception</w:t>
      </w:r>
      <w:r w:rsidR="00850FFC">
        <w:rPr>
          <w:rFonts w:asciiTheme="minorHAnsi" w:hAnsiTheme="minorHAnsi"/>
          <w:sz w:val="22"/>
        </w:rPr>
        <w:t xml:space="preserve"> de ce qu’est une relation amoureuse stable (voir </w:t>
      </w:r>
      <w:proofErr w:type="spellStart"/>
      <w:r w:rsidR="00850FFC">
        <w:rPr>
          <w:rFonts w:asciiTheme="minorHAnsi" w:hAnsiTheme="minorHAnsi"/>
          <w:sz w:val="22"/>
        </w:rPr>
        <w:t>Haskey</w:t>
      </w:r>
      <w:proofErr w:type="spellEnd"/>
      <w:r w:rsidR="00850FFC">
        <w:rPr>
          <w:rFonts w:asciiTheme="minorHAnsi" w:hAnsiTheme="minorHAnsi"/>
          <w:sz w:val="22"/>
        </w:rPr>
        <w:t>, 2005</w:t>
      </w:r>
      <w:r w:rsidR="00B035C3">
        <w:rPr>
          <w:rFonts w:asciiTheme="minorHAnsi" w:hAnsiTheme="minorHAnsi"/>
          <w:sz w:val="22"/>
        </w:rPr>
        <w:t xml:space="preserve"> ou </w:t>
      </w:r>
      <w:proofErr w:type="spellStart"/>
      <w:r w:rsidR="00B035C3">
        <w:rPr>
          <w:rFonts w:asciiTheme="minorHAnsi" w:hAnsiTheme="minorHAnsi"/>
          <w:sz w:val="22"/>
        </w:rPr>
        <w:t>Strohm</w:t>
      </w:r>
      <w:proofErr w:type="spellEnd"/>
      <w:r w:rsidR="00B035C3">
        <w:rPr>
          <w:rFonts w:asciiTheme="minorHAnsi" w:hAnsiTheme="minorHAnsi"/>
          <w:sz w:val="22"/>
        </w:rPr>
        <w:t xml:space="preserve"> </w:t>
      </w:r>
      <w:r w:rsidR="00B035C3">
        <w:rPr>
          <w:rFonts w:asciiTheme="minorHAnsi" w:hAnsiTheme="minorHAnsi"/>
          <w:i/>
          <w:sz w:val="22"/>
        </w:rPr>
        <w:t>et al.</w:t>
      </w:r>
      <w:r w:rsidR="00B035C3">
        <w:rPr>
          <w:rFonts w:asciiTheme="minorHAnsi" w:hAnsiTheme="minorHAnsi"/>
          <w:sz w:val="22"/>
        </w:rPr>
        <w:t>, 2009,</w:t>
      </w:r>
      <w:r w:rsidR="00756E71">
        <w:rPr>
          <w:rFonts w:asciiTheme="minorHAnsi" w:hAnsiTheme="minorHAnsi"/>
          <w:sz w:val="22"/>
        </w:rPr>
        <w:t xml:space="preserve"> par exemple). Par un effet de biais de sélection, le devenir conjugal des femmes et des hommes pourraient </w:t>
      </w:r>
      <w:r w:rsidR="00DE4A83">
        <w:rPr>
          <w:rFonts w:asciiTheme="minorHAnsi" w:hAnsiTheme="minorHAnsi"/>
          <w:sz w:val="22"/>
        </w:rPr>
        <w:t xml:space="preserve">donc </w:t>
      </w:r>
      <w:r w:rsidR="00756E71">
        <w:rPr>
          <w:rFonts w:asciiTheme="minorHAnsi" w:hAnsiTheme="minorHAnsi"/>
          <w:sz w:val="22"/>
        </w:rPr>
        <w:t xml:space="preserve">varier. </w:t>
      </w:r>
      <w:r w:rsidR="00950440">
        <w:rPr>
          <w:rFonts w:asciiTheme="minorHAnsi" w:hAnsiTheme="minorHAnsi"/>
          <w:sz w:val="22"/>
        </w:rPr>
        <w:t>Par ailleurs</w:t>
      </w:r>
      <w:r w:rsidR="0073653A">
        <w:rPr>
          <w:rFonts w:asciiTheme="minorHAnsi" w:hAnsiTheme="minorHAnsi"/>
          <w:sz w:val="22"/>
        </w:rPr>
        <w:t xml:space="preserve">, </w:t>
      </w:r>
      <w:r w:rsidR="00666D25">
        <w:rPr>
          <w:rFonts w:asciiTheme="minorHAnsi" w:hAnsiTheme="minorHAnsi"/>
          <w:sz w:val="22"/>
        </w:rPr>
        <w:t>deux</w:t>
      </w:r>
      <w:r w:rsidR="0073653A">
        <w:rPr>
          <w:rFonts w:asciiTheme="minorHAnsi" w:hAnsiTheme="minorHAnsi"/>
          <w:sz w:val="22"/>
        </w:rPr>
        <w:t xml:space="preserve"> caractéristiques de la relation</w:t>
      </w:r>
      <w:r w:rsidR="00666D25">
        <w:rPr>
          <w:rFonts w:asciiTheme="minorHAnsi" w:hAnsiTheme="minorHAnsi"/>
          <w:sz w:val="22"/>
        </w:rPr>
        <w:t xml:space="preserve"> sont prises en compte</w:t>
      </w:r>
      <w:r w:rsidR="0073653A">
        <w:rPr>
          <w:rFonts w:asciiTheme="minorHAnsi" w:hAnsiTheme="minorHAnsi"/>
          <w:sz w:val="22"/>
        </w:rPr>
        <w:t> : ancienneté de la relation d’une part, et fréquence à laquelle les partenaires se voient</w:t>
      </w:r>
      <w:r w:rsidR="00666D25">
        <w:rPr>
          <w:rFonts w:asciiTheme="minorHAnsi" w:hAnsiTheme="minorHAnsi"/>
          <w:sz w:val="22"/>
        </w:rPr>
        <w:t>, d’autre part</w:t>
      </w:r>
      <w:r w:rsidR="0073653A">
        <w:rPr>
          <w:rFonts w:asciiTheme="minorHAnsi" w:hAnsiTheme="minorHAnsi"/>
          <w:sz w:val="22"/>
        </w:rPr>
        <w:t>.</w:t>
      </w:r>
    </w:p>
    <w:p w:rsidR="00447718" w:rsidRDefault="000D5464" w:rsidP="00A46496">
      <w:pPr>
        <w:spacing w:before="120" w:line="312" w:lineRule="auto"/>
        <w:jc w:val="both"/>
        <w:rPr>
          <w:rFonts w:asciiTheme="minorHAnsi" w:hAnsiTheme="minorHAnsi"/>
          <w:sz w:val="22"/>
        </w:rPr>
      </w:pPr>
      <w:r>
        <w:rPr>
          <w:rFonts w:asciiTheme="minorHAnsi" w:hAnsiTheme="minorHAnsi"/>
          <w:sz w:val="22"/>
        </w:rPr>
        <w:t>L’inclusion d’un certain nombre d</w:t>
      </w:r>
      <w:r w:rsidR="000D6B12">
        <w:rPr>
          <w:rFonts w:asciiTheme="minorHAnsi" w:hAnsiTheme="minorHAnsi"/>
          <w:sz w:val="22"/>
        </w:rPr>
        <w:t>’autres</w:t>
      </w:r>
      <w:r>
        <w:rPr>
          <w:rFonts w:asciiTheme="minorHAnsi" w:hAnsiTheme="minorHAnsi"/>
          <w:sz w:val="22"/>
        </w:rPr>
        <w:t xml:space="preserve"> variables a été testée dans les modèles mais </w:t>
      </w:r>
      <w:r w:rsidR="000D6B12">
        <w:rPr>
          <w:rFonts w:asciiTheme="minorHAnsi" w:hAnsiTheme="minorHAnsi"/>
          <w:sz w:val="22"/>
        </w:rPr>
        <w:t xml:space="preserve">celles-ci </w:t>
      </w:r>
      <w:r>
        <w:rPr>
          <w:rFonts w:asciiTheme="minorHAnsi" w:hAnsiTheme="minorHAnsi"/>
          <w:sz w:val="22"/>
        </w:rPr>
        <w:t xml:space="preserve">n’ont pas été retenues, soit en raison de l’absence d’effet de ces variables elles-mêmes et de l’absence d’incidence de leur </w:t>
      </w:r>
      <w:r w:rsidR="000D6B12">
        <w:rPr>
          <w:rFonts w:asciiTheme="minorHAnsi" w:hAnsiTheme="minorHAnsi"/>
          <w:sz w:val="22"/>
        </w:rPr>
        <w:t xml:space="preserve">prise en compte </w:t>
      </w:r>
      <w:r>
        <w:rPr>
          <w:rFonts w:asciiTheme="minorHAnsi" w:hAnsiTheme="minorHAnsi"/>
          <w:sz w:val="22"/>
        </w:rPr>
        <w:t>sur l</w:t>
      </w:r>
      <w:r w:rsidR="000D6B12">
        <w:rPr>
          <w:rFonts w:asciiTheme="minorHAnsi" w:hAnsiTheme="minorHAnsi"/>
          <w:sz w:val="22"/>
        </w:rPr>
        <w:t>’effet d</w:t>
      </w:r>
      <w:r>
        <w:rPr>
          <w:rFonts w:asciiTheme="minorHAnsi" w:hAnsiTheme="minorHAnsi"/>
          <w:sz w:val="22"/>
        </w:rPr>
        <w:t xml:space="preserve">es autres variables (niveau de diplôme de la femme, de l’homme, </w:t>
      </w:r>
      <w:r w:rsidR="002508C5">
        <w:rPr>
          <w:rFonts w:asciiTheme="minorHAnsi" w:hAnsiTheme="minorHAnsi"/>
          <w:sz w:val="22"/>
        </w:rPr>
        <w:t>niveau de revenu notamment)</w:t>
      </w:r>
      <w:r>
        <w:rPr>
          <w:rFonts w:asciiTheme="minorHAnsi" w:hAnsiTheme="minorHAnsi"/>
          <w:sz w:val="22"/>
        </w:rPr>
        <w:t>, soit en raison d’une colinéarité trop forte avec d’autres variables retenues (le fait de résider ou non chez ses parents ou la situation d’a</w:t>
      </w:r>
      <w:r w:rsidR="00D82D4E">
        <w:rPr>
          <w:rFonts w:asciiTheme="minorHAnsi" w:hAnsiTheme="minorHAnsi"/>
          <w:sz w:val="22"/>
        </w:rPr>
        <w:t>ctivité notamment, car trop lié</w:t>
      </w:r>
      <w:r>
        <w:rPr>
          <w:rFonts w:asciiTheme="minorHAnsi" w:hAnsiTheme="minorHAnsi"/>
          <w:sz w:val="22"/>
        </w:rPr>
        <w:t>s à l’âge)</w:t>
      </w:r>
      <w:r w:rsidR="002508C5">
        <w:rPr>
          <w:rFonts w:asciiTheme="minorHAnsi" w:hAnsiTheme="minorHAnsi"/>
          <w:sz w:val="22"/>
        </w:rPr>
        <w:t>, soit enfin en raison du nombre trop limité d’observations dans l’enquête (couple de même sexe</w:t>
      </w:r>
      <w:r w:rsidR="00D82D4E">
        <w:rPr>
          <w:rFonts w:asciiTheme="minorHAnsi" w:hAnsiTheme="minorHAnsi"/>
          <w:sz w:val="22"/>
        </w:rPr>
        <w:t>, certaines raisons de ne pas cohabiter</w:t>
      </w:r>
      <w:r w:rsidR="002508C5">
        <w:rPr>
          <w:rFonts w:asciiTheme="minorHAnsi" w:hAnsiTheme="minorHAnsi"/>
          <w:sz w:val="22"/>
        </w:rPr>
        <w:t>).</w:t>
      </w:r>
      <w:r w:rsidR="00161EDD">
        <w:rPr>
          <w:rFonts w:asciiTheme="minorHAnsi" w:hAnsiTheme="minorHAnsi"/>
          <w:sz w:val="22"/>
        </w:rPr>
        <w:t xml:space="preserve"> </w:t>
      </w:r>
    </w:p>
    <w:p w:rsidR="000D5464" w:rsidRPr="00421C9B" w:rsidRDefault="00447718" w:rsidP="00421C9B">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lastRenderedPageBreak/>
        <w:t>Dans un troisième temps, nous testons de manière descriptive l’effet de trois</w:t>
      </w:r>
      <w:r w:rsidR="000B7653" w:rsidRPr="00421C9B">
        <w:rPr>
          <w:rFonts w:asciiTheme="minorHAnsi" w:hAnsiTheme="minorHAnsi"/>
          <w:color w:val="000000" w:themeColor="text1"/>
          <w:sz w:val="22"/>
        </w:rPr>
        <w:t xml:space="preserve"> variables d’évolution de </w:t>
      </w:r>
      <w:r w:rsidR="00772425">
        <w:rPr>
          <w:rFonts w:asciiTheme="minorHAnsi" w:hAnsiTheme="minorHAnsi"/>
          <w:color w:val="000000" w:themeColor="text1"/>
          <w:sz w:val="22"/>
        </w:rPr>
        <w:t xml:space="preserve">la </w:t>
      </w:r>
      <w:r w:rsidR="000B7653" w:rsidRPr="00421C9B">
        <w:rPr>
          <w:rFonts w:asciiTheme="minorHAnsi" w:hAnsiTheme="minorHAnsi"/>
          <w:color w:val="000000" w:themeColor="text1"/>
          <w:sz w:val="22"/>
        </w:rPr>
        <w:t>situation</w:t>
      </w:r>
      <w:r>
        <w:rPr>
          <w:rFonts w:asciiTheme="minorHAnsi" w:hAnsiTheme="minorHAnsi"/>
          <w:color w:val="000000" w:themeColor="text1"/>
          <w:sz w:val="22"/>
        </w:rPr>
        <w:t xml:space="preserve"> du répondant</w:t>
      </w:r>
      <w:r w:rsidR="000B7653" w:rsidRPr="00421C9B">
        <w:rPr>
          <w:rFonts w:asciiTheme="minorHAnsi" w:hAnsiTheme="minorHAnsi"/>
          <w:color w:val="000000" w:themeColor="text1"/>
          <w:sz w:val="22"/>
        </w:rPr>
        <w:t xml:space="preserve"> entre les vagues d’enquête </w:t>
      </w:r>
      <w:r w:rsidR="00772425">
        <w:rPr>
          <w:rFonts w:asciiTheme="minorHAnsi" w:hAnsiTheme="minorHAnsi"/>
          <w:color w:val="000000" w:themeColor="text1"/>
          <w:sz w:val="22"/>
        </w:rPr>
        <w:t xml:space="preserve">sur la trajectoire conjugale : </w:t>
      </w:r>
      <w:r w:rsidR="000B7653" w:rsidRPr="00421C9B">
        <w:rPr>
          <w:rFonts w:asciiTheme="minorHAnsi" w:hAnsiTheme="minorHAnsi"/>
          <w:color w:val="000000" w:themeColor="text1"/>
          <w:sz w:val="22"/>
        </w:rPr>
        <w:t>survenue d’un problème de santé ou d’un handicap</w:t>
      </w:r>
      <w:r>
        <w:rPr>
          <w:rFonts w:asciiTheme="minorHAnsi" w:hAnsiTheme="minorHAnsi"/>
          <w:color w:val="000000" w:themeColor="text1"/>
          <w:sz w:val="22"/>
        </w:rPr>
        <w:t xml:space="preserve"> chez les parents</w:t>
      </w:r>
      <w:r w:rsidR="000B7653" w:rsidRPr="00421C9B">
        <w:rPr>
          <w:rFonts w:asciiTheme="minorHAnsi" w:hAnsiTheme="minorHAnsi"/>
          <w:color w:val="000000" w:themeColor="text1"/>
          <w:sz w:val="22"/>
        </w:rPr>
        <w:t xml:space="preserve">, </w:t>
      </w:r>
      <w:r>
        <w:rPr>
          <w:rFonts w:asciiTheme="minorHAnsi" w:hAnsiTheme="minorHAnsi"/>
          <w:color w:val="000000" w:themeColor="text1"/>
          <w:sz w:val="22"/>
        </w:rPr>
        <w:t xml:space="preserve">changement de </w:t>
      </w:r>
      <w:r w:rsidR="000B7653" w:rsidRPr="00421C9B">
        <w:rPr>
          <w:rFonts w:asciiTheme="minorHAnsi" w:hAnsiTheme="minorHAnsi"/>
          <w:color w:val="000000" w:themeColor="text1"/>
          <w:sz w:val="22"/>
        </w:rPr>
        <w:t xml:space="preserve">situation </w:t>
      </w:r>
      <w:r>
        <w:rPr>
          <w:rFonts w:asciiTheme="minorHAnsi" w:hAnsiTheme="minorHAnsi"/>
          <w:color w:val="000000" w:themeColor="text1"/>
          <w:sz w:val="22"/>
        </w:rPr>
        <w:t>vis-à-vis de l’emploi et départ du foyer parental</w:t>
      </w:r>
      <w:r w:rsidR="000B7653" w:rsidRPr="00421C9B">
        <w:rPr>
          <w:rFonts w:asciiTheme="minorHAnsi" w:hAnsiTheme="minorHAnsi"/>
          <w:color w:val="000000" w:themeColor="text1"/>
          <w:sz w:val="22"/>
        </w:rPr>
        <w:t xml:space="preserve">. </w:t>
      </w:r>
      <w:r>
        <w:rPr>
          <w:rFonts w:asciiTheme="minorHAnsi" w:hAnsiTheme="minorHAnsi"/>
          <w:color w:val="000000" w:themeColor="text1"/>
          <w:sz w:val="22"/>
        </w:rPr>
        <w:t>Elles n</w:t>
      </w:r>
      <w:r w:rsidR="00A9698B">
        <w:rPr>
          <w:rFonts w:asciiTheme="minorHAnsi" w:hAnsiTheme="minorHAnsi"/>
          <w:color w:val="000000" w:themeColor="text1"/>
          <w:sz w:val="22"/>
        </w:rPr>
        <w:t>’</w:t>
      </w:r>
      <w:r>
        <w:rPr>
          <w:rFonts w:asciiTheme="minorHAnsi" w:hAnsiTheme="minorHAnsi"/>
          <w:color w:val="000000" w:themeColor="text1"/>
          <w:sz w:val="22"/>
        </w:rPr>
        <w:t xml:space="preserve">ont pas </w:t>
      </w:r>
      <w:r w:rsidR="00772425">
        <w:rPr>
          <w:rFonts w:asciiTheme="minorHAnsi" w:hAnsiTheme="minorHAnsi"/>
          <w:color w:val="000000" w:themeColor="text1"/>
          <w:sz w:val="22"/>
        </w:rPr>
        <w:t xml:space="preserve">pu être </w:t>
      </w:r>
      <w:r>
        <w:rPr>
          <w:rFonts w:asciiTheme="minorHAnsi" w:hAnsiTheme="minorHAnsi"/>
          <w:color w:val="000000" w:themeColor="text1"/>
          <w:sz w:val="22"/>
        </w:rPr>
        <w:t xml:space="preserve">incluses dans les modélisations en raison de leur trop forte colinéarité avec d’autres variables, notamment l’âge. </w:t>
      </w:r>
    </w:p>
    <w:p w:rsidR="000D5464" w:rsidRDefault="000D5464" w:rsidP="00A46496">
      <w:pPr>
        <w:spacing w:before="120" w:line="312" w:lineRule="auto"/>
        <w:jc w:val="both"/>
        <w:rPr>
          <w:rFonts w:asciiTheme="minorHAnsi" w:hAnsiTheme="minorHAnsi"/>
          <w:sz w:val="22"/>
        </w:rPr>
      </w:pPr>
    </w:p>
    <w:p w:rsidR="00900664" w:rsidRPr="00900664" w:rsidRDefault="00D406BA" w:rsidP="00A46496">
      <w:pPr>
        <w:spacing w:before="120" w:line="312" w:lineRule="auto"/>
        <w:jc w:val="both"/>
        <w:rPr>
          <w:rFonts w:asciiTheme="minorHAnsi" w:hAnsiTheme="minorHAnsi"/>
          <w:i/>
          <w:sz w:val="22"/>
        </w:rPr>
      </w:pPr>
      <w:r>
        <w:rPr>
          <w:rFonts w:asciiTheme="minorHAnsi" w:hAnsiTheme="minorHAnsi"/>
          <w:i/>
          <w:sz w:val="22"/>
        </w:rPr>
        <w:t>3.</w:t>
      </w:r>
      <w:r w:rsidR="006C0BED">
        <w:rPr>
          <w:rFonts w:asciiTheme="minorHAnsi" w:hAnsiTheme="minorHAnsi"/>
          <w:i/>
          <w:sz w:val="22"/>
        </w:rPr>
        <w:t>3</w:t>
      </w:r>
      <w:r>
        <w:rPr>
          <w:rFonts w:asciiTheme="minorHAnsi" w:hAnsiTheme="minorHAnsi"/>
          <w:i/>
          <w:sz w:val="22"/>
        </w:rPr>
        <w:t xml:space="preserve"> </w:t>
      </w:r>
      <w:r w:rsidR="00900664">
        <w:rPr>
          <w:rFonts w:asciiTheme="minorHAnsi" w:hAnsiTheme="minorHAnsi"/>
          <w:i/>
          <w:sz w:val="22"/>
        </w:rPr>
        <w:t>La question de l’attrition</w:t>
      </w:r>
    </w:p>
    <w:p w:rsidR="00930FA8" w:rsidRDefault="003F726B" w:rsidP="00A46496">
      <w:pPr>
        <w:spacing w:before="120" w:line="312" w:lineRule="auto"/>
        <w:jc w:val="both"/>
        <w:rPr>
          <w:rFonts w:asciiTheme="minorHAnsi" w:hAnsiTheme="minorHAnsi"/>
          <w:sz w:val="22"/>
        </w:rPr>
      </w:pPr>
      <w:r>
        <w:rPr>
          <w:rFonts w:asciiTheme="minorHAnsi" w:hAnsiTheme="minorHAnsi"/>
          <w:sz w:val="22"/>
        </w:rPr>
        <w:t>L</w:t>
      </w:r>
      <w:r w:rsidR="00327C6A">
        <w:rPr>
          <w:rFonts w:asciiTheme="minorHAnsi" w:hAnsiTheme="minorHAnsi"/>
          <w:sz w:val="22"/>
        </w:rPr>
        <w:t xml:space="preserve">’échantillon </w:t>
      </w:r>
      <w:r>
        <w:rPr>
          <w:rFonts w:asciiTheme="minorHAnsi" w:hAnsiTheme="minorHAnsi"/>
          <w:sz w:val="22"/>
        </w:rPr>
        <w:t xml:space="preserve">initial de l’enquête a subi une érosion relativement importante </w:t>
      </w:r>
      <w:r w:rsidR="00327C6A">
        <w:rPr>
          <w:rFonts w:asciiTheme="minorHAnsi" w:hAnsiTheme="minorHAnsi"/>
          <w:sz w:val="22"/>
        </w:rPr>
        <w:t>au fil des vagues</w:t>
      </w:r>
      <w:r w:rsidR="002647DA">
        <w:rPr>
          <w:rFonts w:asciiTheme="minorHAnsi" w:hAnsiTheme="minorHAnsi"/>
          <w:sz w:val="22"/>
        </w:rPr>
        <w:t xml:space="preserve"> (mais d’ampleur similaire à celle observée sur des enquêtes comparables en France)</w:t>
      </w:r>
      <w:r>
        <w:rPr>
          <w:rFonts w:asciiTheme="minorHAnsi" w:hAnsiTheme="minorHAnsi"/>
          <w:sz w:val="22"/>
        </w:rPr>
        <w:t xml:space="preserve">, avec un taux d’attrition de 35 % entre la première et la deuxième vague, et de 43 % entre la première et la troisième </w:t>
      </w:r>
      <w:r w:rsidR="002E50D1">
        <w:rPr>
          <w:rFonts w:asciiTheme="minorHAnsi" w:hAnsiTheme="minorHAnsi"/>
          <w:sz w:val="22"/>
        </w:rPr>
        <w:t>vague. Celle-ci a été sélective</w:t>
      </w:r>
      <w:r>
        <w:rPr>
          <w:rFonts w:asciiTheme="minorHAnsi" w:hAnsiTheme="minorHAnsi"/>
          <w:sz w:val="22"/>
        </w:rPr>
        <w:t xml:space="preserve">, les personnes perdues de vue ou refusant de prendre part aux vagues suivantes ayant des profils spécifiques </w:t>
      </w:r>
      <w:r w:rsidR="0043722A">
        <w:rPr>
          <w:rFonts w:asciiTheme="minorHAnsi" w:hAnsiTheme="minorHAnsi"/>
          <w:sz w:val="22"/>
        </w:rPr>
        <w:t>(Régnier-</w:t>
      </w:r>
      <w:proofErr w:type="spellStart"/>
      <w:r w:rsidR="0043722A">
        <w:rPr>
          <w:rFonts w:asciiTheme="minorHAnsi" w:hAnsiTheme="minorHAnsi"/>
          <w:sz w:val="22"/>
        </w:rPr>
        <w:t>Loilier</w:t>
      </w:r>
      <w:proofErr w:type="spellEnd"/>
      <w:r w:rsidR="0043722A">
        <w:rPr>
          <w:rFonts w:asciiTheme="minorHAnsi" w:hAnsiTheme="minorHAnsi"/>
          <w:sz w:val="22"/>
        </w:rPr>
        <w:t xml:space="preserve"> et </w:t>
      </w:r>
      <w:proofErr w:type="spellStart"/>
      <w:r w:rsidR="0043722A">
        <w:rPr>
          <w:rFonts w:asciiTheme="minorHAnsi" w:hAnsiTheme="minorHAnsi"/>
          <w:sz w:val="22"/>
        </w:rPr>
        <w:t>Guisse</w:t>
      </w:r>
      <w:proofErr w:type="spellEnd"/>
      <w:r w:rsidR="0043722A">
        <w:rPr>
          <w:rFonts w:asciiTheme="minorHAnsi" w:hAnsiTheme="minorHAnsi"/>
          <w:sz w:val="22"/>
        </w:rPr>
        <w:t xml:space="preserve">, </w:t>
      </w:r>
      <w:r w:rsidR="0043722A" w:rsidRPr="0043722A">
        <w:rPr>
          <w:rFonts w:asciiTheme="minorHAnsi" w:hAnsiTheme="minorHAnsi"/>
          <w:i/>
          <w:sz w:val="22"/>
        </w:rPr>
        <w:t>2015p</w:t>
      </w:r>
      <w:r w:rsidR="0043722A">
        <w:rPr>
          <w:rFonts w:asciiTheme="minorHAnsi" w:hAnsiTheme="minorHAnsi"/>
          <w:sz w:val="22"/>
        </w:rPr>
        <w:t>)</w:t>
      </w:r>
      <w:r>
        <w:rPr>
          <w:rFonts w:asciiTheme="minorHAnsi" w:hAnsiTheme="minorHAnsi"/>
          <w:sz w:val="22"/>
        </w:rPr>
        <w:t xml:space="preserve">. En particulier, les personnes en relation non </w:t>
      </w:r>
      <w:proofErr w:type="spellStart"/>
      <w:r>
        <w:rPr>
          <w:rFonts w:asciiTheme="minorHAnsi" w:hAnsiTheme="minorHAnsi"/>
          <w:sz w:val="22"/>
        </w:rPr>
        <w:t>cohabitante</w:t>
      </w:r>
      <w:proofErr w:type="spellEnd"/>
      <w:r>
        <w:rPr>
          <w:rFonts w:asciiTheme="minorHAnsi" w:hAnsiTheme="minorHAnsi"/>
          <w:sz w:val="22"/>
        </w:rPr>
        <w:t xml:space="preserve"> ont </w:t>
      </w:r>
      <w:r w:rsidR="00551F41">
        <w:rPr>
          <w:rFonts w:asciiTheme="minorHAnsi" w:hAnsiTheme="minorHAnsi"/>
          <w:sz w:val="22"/>
        </w:rPr>
        <w:t xml:space="preserve">connu </w:t>
      </w:r>
      <w:r>
        <w:rPr>
          <w:rFonts w:asciiTheme="minorHAnsi" w:hAnsiTheme="minorHAnsi"/>
          <w:sz w:val="22"/>
        </w:rPr>
        <w:t>un taux d’attrition plus élevé</w:t>
      </w:r>
      <w:r w:rsidR="002647DA">
        <w:rPr>
          <w:rFonts w:asciiTheme="minorHAnsi" w:hAnsiTheme="minorHAnsi"/>
          <w:sz w:val="22"/>
        </w:rPr>
        <w:t xml:space="preserve"> que celles vivant en couple cohabitant </w:t>
      </w:r>
      <w:r w:rsidR="00551F41">
        <w:rPr>
          <w:rFonts w:asciiTheme="minorHAnsi" w:hAnsiTheme="minorHAnsi"/>
          <w:sz w:val="22"/>
        </w:rPr>
        <w:t>(40 % entre 2005 et 2008)</w:t>
      </w:r>
      <w:r>
        <w:rPr>
          <w:rFonts w:asciiTheme="minorHAnsi" w:hAnsiTheme="minorHAnsi"/>
          <w:sz w:val="22"/>
        </w:rPr>
        <w:t xml:space="preserve">. Pour la partie descriptive de l’étude, </w:t>
      </w:r>
      <w:r w:rsidR="00327C6A">
        <w:rPr>
          <w:rFonts w:asciiTheme="minorHAnsi" w:hAnsiTheme="minorHAnsi"/>
          <w:sz w:val="22"/>
        </w:rPr>
        <w:t xml:space="preserve">une variable de pondération longitudinale spécifique à chacune des vagues </w:t>
      </w:r>
      <w:r w:rsidR="00D37A48">
        <w:rPr>
          <w:rFonts w:asciiTheme="minorHAnsi" w:hAnsiTheme="minorHAnsi"/>
          <w:sz w:val="22"/>
        </w:rPr>
        <w:t>a été</w:t>
      </w:r>
      <w:r w:rsidR="00327C6A">
        <w:rPr>
          <w:rFonts w:asciiTheme="minorHAnsi" w:hAnsiTheme="minorHAnsi"/>
          <w:sz w:val="22"/>
        </w:rPr>
        <w:t xml:space="preserve"> appliquée. Celle-ci recale la structure des populations </w:t>
      </w:r>
      <w:proofErr w:type="spellStart"/>
      <w:r w:rsidR="00327C6A">
        <w:rPr>
          <w:rFonts w:asciiTheme="minorHAnsi" w:hAnsiTheme="minorHAnsi"/>
          <w:sz w:val="22"/>
        </w:rPr>
        <w:t>réintérrogées</w:t>
      </w:r>
      <w:proofErr w:type="spellEnd"/>
      <w:r w:rsidR="00327C6A">
        <w:rPr>
          <w:rFonts w:asciiTheme="minorHAnsi" w:hAnsiTheme="minorHAnsi"/>
          <w:sz w:val="22"/>
        </w:rPr>
        <w:t xml:space="preserve"> en 2008 </w:t>
      </w:r>
      <w:r w:rsidR="00930FA8">
        <w:rPr>
          <w:rFonts w:asciiTheme="minorHAnsi" w:hAnsiTheme="minorHAnsi"/>
          <w:sz w:val="22"/>
        </w:rPr>
        <w:t>et</w:t>
      </w:r>
      <w:r w:rsidR="00327C6A">
        <w:rPr>
          <w:rFonts w:asciiTheme="minorHAnsi" w:hAnsiTheme="minorHAnsi"/>
          <w:sz w:val="22"/>
        </w:rPr>
        <w:t xml:space="preserve"> en 2011 sur la </w:t>
      </w:r>
      <w:r w:rsidR="0043722A">
        <w:rPr>
          <w:rFonts w:asciiTheme="minorHAnsi" w:hAnsiTheme="minorHAnsi"/>
          <w:sz w:val="22"/>
        </w:rPr>
        <w:t>celle</w:t>
      </w:r>
      <w:r w:rsidR="00327C6A">
        <w:rPr>
          <w:rFonts w:asciiTheme="minorHAnsi" w:hAnsiTheme="minorHAnsi"/>
          <w:sz w:val="22"/>
        </w:rPr>
        <w:t xml:space="preserve"> de la population française de 2005.</w:t>
      </w:r>
      <w:r w:rsidR="00D37A48">
        <w:rPr>
          <w:rFonts w:asciiTheme="minorHAnsi" w:hAnsiTheme="minorHAnsi"/>
          <w:sz w:val="22"/>
        </w:rPr>
        <w:t xml:space="preserve"> </w:t>
      </w:r>
      <w:r w:rsidR="00930FA8">
        <w:rPr>
          <w:rFonts w:asciiTheme="minorHAnsi" w:hAnsiTheme="minorHAnsi"/>
          <w:sz w:val="22"/>
        </w:rPr>
        <w:t xml:space="preserve">Le </w:t>
      </w:r>
      <w:r w:rsidR="00930FA8" w:rsidRPr="00930FA8">
        <w:rPr>
          <w:rFonts w:asciiTheme="minorHAnsi" w:hAnsiTheme="minorHAnsi"/>
          <w:b/>
          <w:sz w:val="22"/>
        </w:rPr>
        <w:t>tableau A</w:t>
      </w:r>
      <w:r w:rsidR="00930FA8">
        <w:rPr>
          <w:rFonts w:asciiTheme="minorHAnsi" w:hAnsiTheme="minorHAnsi"/>
          <w:sz w:val="22"/>
        </w:rPr>
        <w:t xml:space="preserve"> </w:t>
      </w:r>
      <w:r w:rsidR="00A9698B">
        <w:rPr>
          <w:rFonts w:asciiTheme="minorHAnsi" w:hAnsiTheme="minorHAnsi"/>
          <w:sz w:val="22"/>
        </w:rPr>
        <w:t>(</w:t>
      </w:r>
      <w:r w:rsidR="008613EA">
        <w:rPr>
          <w:rFonts w:asciiTheme="minorHAnsi" w:hAnsiTheme="minorHAnsi"/>
          <w:b/>
          <w:sz w:val="22"/>
        </w:rPr>
        <w:t>a</w:t>
      </w:r>
      <w:r w:rsidR="008613EA" w:rsidRPr="00930FA8">
        <w:rPr>
          <w:rFonts w:asciiTheme="minorHAnsi" w:hAnsiTheme="minorHAnsi"/>
          <w:b/>
          <w:sz w:val="22"/>
        </w:rPr>
        <w:t>nnexe</w:t>
      </w:r>
      <w:r w:rsidR="00A9698B" w:rsidRPr="00B55B6F">
        <w:rPr>
          <w:rFonts w:asciiTheme="minorHAnsi" w:hAnsiTheme="minorHAnsi"/>
          <w:sz w:val="22"/>
        </w:rPr>
        <w:t>)</w:t>
      </w:r>
      <w:r w:rsidR="008613EA">
        <w:rPr>
          <w:rFonts w:asciiTheme="minorHAnsi" w:hAnsiTheme="minorHAnsi"/>
          <w:sz w:val="22"/>
        </w:rPr>
        <w:t xml:space="preserve"> </w:t>
      </w:r>
      <w:r w:rsidR="00D42C8B">
        <w:rPr>
          <w:rFonts w:asciiTheme="minorHAnsi" w:hAnsiTheme="minorHAnsi"/>
          <w:sz w:val="22"/>
        </w:rPr>
        <w:t>présente les caractéristiques des personnes en relation amoureuse stable à partir de l’ensemble de l’échantillon interrogé en 2005 (colonne de gauche) puis en limitant le champ aux personnes réinterrogées en 2008, en appli</w:t>
      </w:r>
      <w:r w:rsidR="00A9698B">
        <w:rPr>
          <w:rFonts w:asciiTheme="minorHAnsi" w:hAnsiTheme="minorHAnsi"/>
          <w:sz w:val="22"/>
        </w:rPr>
        <w:t>quant</w:t>
      </w:r>
      <w:r w:rsidR="00D42C8B">
        <w:rPr>
          <w:rFonts w:asciiTheme="minorHAnsi" w:hAnsiTheme="minorHAnsi"/>
          <w:sz w:val="22"/>
        </w:rPr>
        <w:t xml:space="preserve"> la variable de pondération longitudinale (colonne de droite). La forte </w:t>
      </w:r>
      <w:r w:rsidR="00216624">
        <w:rPr>
          <w:rFonts w:asciiTheme="minorHAnsi" w:hAnsiTheme="minorHAnsi"/>
          <w:sz w:val="22"/>
        </w:rPr>
        <w:t>similitude</w:t>
      </w:r>
      <w:r w:rsidR="00D42C8B">
        <w:rPr>
          <w:rFonts w:asciiTheme="minorHAnsi" w:hAnsiTheme="minorHAnsi"/>
          <w:sz w:val="22"/>
        </w:rPr>
        <w:t xml:space="preserve"> des répartitions obtenues à partir de ces deux échantillons montre que la variable de pondération longit</w:t>
      </w:r>
      <w:r w:rsidR="008A0DB2">
        <w:rPr>
          <w:rFonts w:asciiTheme="minorHAnsi" w:hAnsiTheme="minorHAnsi"/>
          <w:sz w:val="22"/>
        </w:rPr>
        <w:t>udinale corrige bien la déformation liée à l’attrition</w:t>
      </w:r>
      <w:r w:rsidR="00EB63F6">
        <w:rPr>
          <w:rFonts w:asciiTheme="minorHAnsi" w:hAnsiTheme="minorHAnsi"/>
          <w:sz w:val="22"/>
        </w:rPr>
        <w:t>, sans affecter les caractéristiques relatives à notre étude</w:t>
      </w:r>
      <w:r w:rsidR="008A0DB2">
        <w:rPr>
          <w:rFonts w:asciiTheme="minorHAnsi" w:hAnsiTheme="minorHAnsi"/>
          <w:sz w:val="22"/>
        </w:rPr>
        <w:t>.</w:t>
      </w:r>
    </w:p>
    <w:p w:rsidR="00327C6A" w:rsidRDefault="00EB63F6" w:rsidP="00A46496">
      <w:pPr>
        <w:spacing w:before="120" w:line="312" w:lineRule="auto"/>
        <w:jc w:val="both"/>
        <w:rPr>
          <w:rFonts w:asciiTheme="minorHAnsi" w:hAnsiTheme="minorHAnsi"/>
          <w:sz w:val="22"/>
        </w:rPr>
      </w:pPr>
      <w:r>
        <w:rPr>
          <w:rFonts w:asciiTheme="minorHAnsi" w:hAnsiTheme="minorHAnsi"/>
          <w:sz w:val="22"/>
        </w:rPr>
        <w:t>Toutefois, a</w:t>
      </w:r>
      <w:r w:rsidR="002647DA">
        <w:rPr>
          <w:rFonts w:asciiTheme="minorHAnsi" w:hAnsiTheme="minorHAnsi"/>
          <w:sz w:val="22"/>
        </w:rPr>
        <w:t xml:space="preserve">fin de prendre en compte </w:t>
      </w:r>
      <w:r w:rsidR="008613EA">
        <w:rPr>
          <w:rFonts w:asciiTheme="minorHAnsi" w:hAnsiTheme="minorHAnsi"/>
          <w:sz w:val="22"/>
        </w:rPr>
        <w:t xml:space="preserve">d’éventuels effets de </w:t>
      </w:r>
      <w:r w:rsidR="002647DA">
        <w:rPr>
          <w:rFonts w:asciiTheme="minorHAnsi" w:hAnsiTheme="minorHAnsi"/>
          <w:sz w:val="22"/>
        </w:rPr>
        <w:t>l’attrition dans les modélisations</w:t>
      </w:r>
      <w:r w:rsidR="00D37A48">
        <w:rPr>
          <w:rFonts w:asciiTheme="minorHAnsi" w:hAnsiTheme="minorHAnsi"/>
          <w:sz w:val="22"/>
        </w:rPr>
        <w:t xml:space="preserve">, nous avons inclus </w:t>
      </w:r>
      <w:r w:rsidR="00A63531">
        <w:rPr>
          <w:rFonts w:asciiTheme="minorHAnsi" w:hAnsiTheme="minorHAnsi"/>
          <w:sz w:val="22"/>
        </w:rPr>
        <w:t xml:space="preserve">dans la régression multinomiale le fait de ne pas avoir répondu à la deuxième vague </w:t>
      </w:r>
      <w:r w:rsidR="00BB3F61">
        <w:rPr>
          <w:rFonts w:asciiTheme="minorHAnsi" w:hAnsiTheme="minorHAnsi"/>
          <w:sz w:val="22"/>
        </w:rPr>
        <w:t>parmi les différentes destinées possibles de la relation</w:t>
      </w:r>
      <w:r w:rsidR="00D37A48">
        <w:rPr>
          <w:rFonts w:asciiTheme="minorHAnsi" w:hAnsiTheme="minorHAnsi"/>
          <w:sz w:val="22"/>
        </w:rPr>
        <w:t>. L’attrition est ainsi prise en compte dans le calcul des propensions à avoir suivi telle ou telle trajectoire.</w:t>
      </w:r>
    </w:p>
    <w:p w:rsidR="00A46496" w:rsidRDefault="00A46496" w:rsidP="00A46496">
      <w:pPr>
        <w:spacing w:before="120" w:line="312" w:lineRule="auto"/>
        <w:rPr>
          <w:rFonts w:asciiTheme="minorHAnsi" w:hAnsiTheme="minorHAnsi"/>
          <w:sz w:val="22"/>
        </w:rPr>
      </w:pPr>
    </w:p>
    <w:p w:rsidR="00A43DD4" w:rsidRPr="00D406BA" w:rsidRDefault="009941C4" w:rsidP="00D406BA">
      <w:pPr>
        <w:pStyle w:val="Paragraphedeliste"/>
        <w:numPr>
          <w:ilvl w:val="0"/>
          <w:numId w:val="13"/>
        </w:numPr>
        <w:spacing w:before="120" w:line="312" w:lineRule="auto"/>
        <w:rPr>
          <w:rFonts w:asciiTheme="minorHAnsi" w:hAnsiTheme="minorHAnsi"/>
          <w:b/>
        </w:rPr>
      </w:pPr>
      <w:r w:rsidRPr="00D406BA">
        <w:rPr>
          <w:rFonts w:asciiTheme="minorHAnsi" w:hAnsiTheme="minorHAnsi"/>
          <w:b/>
        </w:rPr>
        <w:t>Résultats</w:t>
      </w:r>
    </w:p>
    <w:p w:rsidR="005D5D72" w:rsidRDefault="00D406BA" w:rsidP="00BF7EFE">
      <w:pPr>
        <w:spacing w:before="120" w:line="312" w:lineRule="auto"/>
        <w:rPr>
          <w:rFonts w:asciiTheme="minorHAnsi" w:hAnsiTheme="minorHAnsi"/>
          <w:i/>
          <w:sz w:val="22"/>
        </w:rPr>
      </w:pPr>
      <w:r>
        <w:rPr>
          <w:rFonts w:asciiTheme="minorHAnsi" w:hAnsiTheme="minorHAnsi"/>
          <w:i/>
          <w:sz w:val="22"/>
        </w:rPr>
        <w:t xml:space="preserve">4.1 </w:t>
      </w:r>
      <w:r w:rsidR="005D5D72">
        <w:rPr>
          <w:rFonts w:asciiTheme="minorHAnsi" w:hAnsiTheme="minorHAnsi"/>
          <w:i/>
          <w:sz w:val="22"/>
        </w:rPr>
        <w:t>Trajectoire conjugale des personnes en relation amoureuse stable trois et six ans plus tard</w:t>
      </w:r>
    </w:p>
    <w:p w:rsidR="00D917D0" w:rsidRDefault="00B2005B" w:rsidP="00131AC3">
      <w:pPr>
        <w:spacing w:before="120" w:line="312" w:lineRule="auto"/>
        <w:jc w:val="both"/>
        <w:rPr>
          <w:rFonts w:asciiTheme="minorHAnsi" w:hAnsiTheme="minorHAnsi"/>
          <w:sz w:val="22"/>
        </w:rPr>
      </w:pPr>
      <w:r>
        <w:rPr>
          <w:rFonts w:asciiTheme="minorHAnsi" w:hAnsiTheme="minorHAnsi"/>
          <w:sz w:val="22"/>
        </w:rPr>
        <w:t xml:space="preserve">Entre </w:t>
      </w:r>
      <w:r w:rsidR="00803405">
        <w:rPr>
          <w:rFonts w:asciiTheme="minorHAnsi" w:hAnsiTheme="minorHAnsi"/>
          <w:sz w:val="22"/>
        </w:rPr>
        <w:t>les deux premières vagues d’enquête (2005-2008), 4</w:t>
      </w:r>
      <w:r w:rsidR="00A2586B">
        <w:rPr>
          <w:rFonts w:asciiTheme="minorHAnsi" w:hAnsiTheme="minorHAnsi"/>
          <w:sz w:val="22"/>
        </w:rPr>
        <w:t>6</w:t>
      </w:r>
      <w:r w:rsidR="00803405">
        <w:rPr>
          <w:rFonts w:asciiTheme="minorHAnsi" w:hAnsiTheme="minorHAnsi"/>
          <w:sz w:val="22"/>
        </w:rPr>
        <w:t xml:space="preserve"> % des relations non </w:t>
      </w:r>
      <w:proofErr w:type="spellStart"/>
      <w:r w:rsidR="00803405">
        <w:rPr>
          <w:rFonts w:asciiTheme="minorHAnsi" w:hAnsiTheme="minorHAnsi"/>
          <w:sz w:val="22"/>
        </w:rPr>
        <w:t>cohabitantes</w:t>
      </w:r>
      <w:proofErr w:type="spellEnd"/>
      <w:r w:rsidR="00803405">
        <w:rPr>
          <w:rFonts w:asciiTheme="minorHAnsi" w:hAnsiTheme="minorHAnsi"/>
          <w:sz w:val="22"/>
        </w:rPr>
        <w:t xml:space="preserve"> se sont terminées, proportion qui atteint 5</w:t>
      </w:r>
      <w:r w:rsidR="00A2586B">
        <w:rPr>
          <w:rFonts w:asciiTheme="minorHAnsi" w:hAnsiTheme="minorHAnsi"/>
          <w:sz w:val="22"/>
        </w:rPr>
        <w:t>3</w:t>
      </w:r>
      <w:r w:rsidR="00803405">
        <w:rPr>
          <w:rFonts w:asciiTheme="minorHAnsi" w:hAnsiTheme="minorHAnsi"/>
          <w:sz w:val="22"/>
        </w:rPr>
        <w:t> % après six an</w:t>
      </w:r>
      <w:r w:rsidR="00A2586B">
        <w:rPr>
          <w:rFonts w:asciiTheme="minorHAnsi" w:hAnsiTheme="minorHAnsi"/>
          <w:sz w:val="22"/>
        </w:rPr>
        <w:t>née</w:t>
      </w:r>
      <w:r w:rsidR="00803405">
        <w:rPr>
          <w:rFonts w:asciiTheme="minorHAnsi" w:hAnsiTheme="minorHAnsi"/>
          <w:sz w:val="22"/>
        </w:rPr>
        <w:t>s d’observation (</w:t>
      </w:r>
      <w:r w:rsidR="00803405">
        <w:rPr>
          <w:rFonts w:asciiTheme="minorHAnsi" w:hAnsiTheme="minorHAnsi"/>
          <w:b/>
          <w:sz w:val="22"/>
        </w:rPr>
        <w:t>figure 2</w:t>
      </w:r>
      <w:r w:rsidR="00803405">
        <w:rPr>
          <w:rFonts w:asciiTheme="minorHAnsi" w:hAnsiTheme="minorHAnsi"/>
          <w:sz w:val="22"/>
        </w:rPr>
        <w:t>).</w:t>
      </w:r>
      <w:r w:rsidR="00A2586B">
        <w:rPr>
          <w:rFonts w:asciiTheme="minorHAnsi" w:hAnsiTheme="minorHAnsi"/>
          <w:sz w:val="22"/>
        </w:rPr>
        <w:t xml:space="preserve"> Lorsque la </w:t>
      </w:r>
      <w:r w:rsidR="00C04EE1">
        <w:rPr>
          <w:rFonts w:asciiTheme="minorHAnsi" w:hAnsiTheme="minorHAnsi"/>
          <w:sz w:val="22"/>
        </w:rPr>
        <w:t xml:space="preserve">relation </w:t>
      </w:r>
      <w:r w:rsidR="002F6931">
        <w:rPr>
          <w:rFonts w:asciiTheme="minorHAnsi" w:hAnsiTheme="minorHAnsi"/>
          <w:sz w:val="22"/>
        </w:rPr>
        <w:t>est toujours en cours</w:t>
      </w:r>
      <w:r w:rsidR="00C04EE1">
        <w:rPr>
          <w:rFonts w:asciiTheme="minorHAnsi" w:hAnsiTheme="minorHAnsi"/>
          <w:sz w:val="22"/>
        </w:rPr>
        <w:t xml:space="preserve">, elle est </w:t>
      </w:r>
      <w:r w:rsidR="002F6931">
        <w:rPr>
          <w:rFonts w:asciiTheme="minorHAnsi" w:hAnsiTheme="minorHAnsi"/>
          <w:sz w:val="22"/>
        </w:rPr>
        <w:t xml:space="preserve">encore </w:t>
      </w:r>
      <w:r w:rsidR="00C04EE1">
        <w:rPr>
          <w:rFonts w:asciiTheme="minorHAnsi" w:hAnsiTheme="minorHAnsi"/>
          <w:sz w:val="22"/>
        </w:rPr>
        <w:t xml:space="preserve">non </w:t>
      </w:r>
      <w:proofErr w:type="spellStart"/>
      <w:r w:rsidR="00C04EE1">
        <w:rPr>
          <w:rFonts w:asciiTheme="minorHAnsi" w:hAnsiTheme="minorHAnsi"/>
          <w:sz w:val="22"/>
        </w:rPr>
        <w:t>cohabitante</w:t>
      </w:r>
      <w:proofErr w:type="spellEnd"/>
      <w:r w:rsidR="00C04EE1">
        <w:rPr>
          <w:rFonts w:asciiTheme="minorHAnsi" w:hAnsiTheme="minorHAnsi"/>
          <w:sz w:val="22"/>
        </w:rPr>
        <w:t xml:space="preserve"> dans 4 cas sur 10</w:t>
      </w:r>
      <w:r w:rsidR="00D509EC">
        <w:rPr>
          <w:rFonts w:asciiTheme="minorHAnsi" w:hAnsiTheme="minorHAnsi"/>
          <w:sz w:val="22"/>
        </w:rPr>
        <w:t xml:space="preserve"> après trois ans</w:t>
      </w:r>
      <w:r w:rsidR="00C04EE1">
        <w:rPr>
          <w:rFonts w:asciiTheme="minorHAnsi" w:hAnsiTheme="minorHAnsi"/>
          <w:sz w:val="22"/>
        </w:rPr>
        <w:t xml:space="preserve">, </w:t>
      </w:r>
      <w:r w:rsidR="00D509EC">
        <w:rPr>
          <w:rFonts w:asciiTheme="minorHAnsi" w:hAnsiTheme="minorHAnsi"/>
          <w:sz w:val="22"/>
        </w:rPr>
        <w:t xml:space="preserve">et dans seulement un quart des cas après six ans. Au final, 22 % des personnes en relation chacun chez soi </w:t>
      </w:r>
      <w:r w:rsidR="002F6931">
        <w:rPr>
          <w:rFonts w:asciiTheme="minorHAnsi" w:hAnsiTheme="minorHAnsi"/>
          <w:sz w:val="22"/>
        </w:rPr>
        <w:t xml:space="preserve">en première vague (2005) </w:t>
      </w:r>
      <w:r w:rsidR="00D509EC">
        <w:rPr>
          <w:rFonts w:asciiTheme="minorHAnsi" w:hAnsiTheme="minorHAnsi"/>
          <w:sz w:val="22"/>
        </w:rPr>
        <w:t xml:space="preserve">le sont toujours avec le même partenaire au bout de trois ans, proportion qui tombe à 12 % après six ans. </w:t>
      </w:r>
      <w:r w:rsidR="00565DA3">
        <w:rPr>
          <w:rFonts w:asciiTheme="minorHAnsi" w:hAnsiTheme="minorHAnsi"/>
          <w:sz w:val="22"/>
        </w:rPr>
        <w:t>En comparaison</w:t>
      </w:r>
      <w:r w:rsidR="00D917D0">
        <w:rPr>
          <w:rFonts w:asciiTheme="minorHAnsi" w:hAnsiTheme="minorHAnsi"/>
          <w:sz w:val="22"/>
        </w:rPr>
        <w:t>, 94 % des</w:t>
      </w:r>
      <w:r w:rsidR="00565DA3">
        <w:rPr>
          <w:rFonts w:asciiTheme="minorHAnsi" w:hAnsiTheme="minorHAnsi"/>
          <w:sz w:val="22"/>
        </w:rPr>
        <w:t xml:space="preserve"> personnes </w:t>
      </w:r>
      <w:r w:rsidR="00D917D0">
        <w:rPr>
          <w:rFonts w:asciiTheme="minorHAnsi" w:hAnsiTheme="minorHAnsi"/>
          <w:sz w:val="22"/>
        </w:rPr>
        <w:t xml:space="preserve">qui étaient </w:t>
      </w:r>
      <w:r w:rsidR="00565DA3">
        <w:rPr>
          <w:rFonts w:asciiTheme="minorHAnsi" w:hAnsiTheme="minorHAnsi"/>
          <w:sz w:val="22"/>
        </w:rPr>
        <w:t>en couple cohabitant</w:t>
      </w:r>
      <w:r w:rsidR="00D917D0">
        <w:rPr>
          <w:rFonts w:asciiTheme="minorHAnsi" w:hAnsiTheme="minorHAnsi"/>
          <w:sz w:val="22"/>
        </w:rPr>
        <w:t xml:space="preserve"> en première vague le sont toujours trois ans plus tard, et c’est encore le cas de 88 % d’entre elles après </w:t>
      </w:r>
      <w:r w:rsidR="00D917D0">
        <w:rPr>
          <w:rFonts w:asciiTheme="minorHAnsi" w:hAnsiTheme="minorHAnsi"/>
          <w:sz w:val="22"/>
        </w:rPr>
        <w:lastRenderedPageBreak/>
        <w:t xml:space="preserve">six ans. </w:t>
      </w:r>
      <w:r w:rsidR="005A6C35">
        <w:rPr>
          <w:rFonts w:asciiTheme="minorHAnsi" w:hAnsiTheme="minorHAnsi"/>
          <w:sz w:val="22"/>
        </w:rPr>
        <w:t>L</w:t>
      </w:r>
      <w:r w:rsidR="00D917D0">
        <w:rPr>
          <w:rFonts w:asciiTheme="minorHAnsi" w:hAnsiTheme="minorHAnsi"/>
          <w:sz w:val="22"/>
        </w:rPr>
        <w:t>a conjugalité à distance résiste donc mal à l’épreuve du temps</w:t>
      </w:r>
      <w:r w:rsidR="005A6C35">
        <w:rPr>
          <w:rFonts w:asciiTheme="minorHAnsi" w:hAnsiTheme="minorHAnsi"/>
          <w:sz w:val="22"/>
        </w:rPr>
        <w:t>, tant dans sa forme (les emménagements sont nombreux) que dans ses liens (les fins de relation sont très nombreuses).</w:t>
      </w:r>
      <w:r w:rsidR="00D917D0">
        <w:rPr>
          <w:rFonts w:asciiTheme="minorHAnsi" w:hAnsiTheme="minorHAnsi"/>
          <w:sz w:val="22"/>
        </w:rPr>
        <w:t xml:space="preserve"> </w:t>
      </w:r>
    </w:p>
    <w:p w:rsidR="00DD664F" w:rsidRDefault="00DD664F" w:rsidP="00DD664F">
      <w:pPr>
        <w:spacing w:before="120" w:line="312" w:lineRule="auto"/>
        <w:jc w:val="both"/>
        <w:rPr>
          <w:rFonts w:asciiTheme="minorHAnsi" w:hAnsiTheme="minorHAnsi"/>
          <w:sz w:val="22"/>
        </w:rPr>
      </w:pPr>
      <w:r>
        <w:rPr>
          <w:rFonts w:asciiTheme="minorHAnsi" w:hAnsiTheme="minorHAnsi"/>
          <w:sz w:val="22"/>
        </w:rPr>
        <w:t xml:space="preserve">Toutefois, la trajectoire conjugale des non </w:t>
      </w:r>
      <w:proofErr w:type="spellStart"/>
      <w:r>
        <w:rPr>
          <w:rFonts w:asciiTheme="minorHAnsi" w:hAnsiTheme="minorHAnsi"/>
          <w:sz w:val="22"/>
        </w:rPr>
        <w:t>cohabitants</w:t>
      </w:r>
      <w:proofErr w:type="spellEnd"/>
      <w:r>
        <w:rPr>
          <w:rFonts w:asciiTheme="minorHAnsi" w:hAnsiTheme="minorHAnsi"/>
          <w:sz w:val="22"/>
        </w:rPr>
        <w:t xml:space="preserve"> est très étroitement liée à leur âge. Si de manière très générale, la part des personnes toujours en relation avec le même partenaire est </w:t>
      </w:r>
      <w:r w:rsidR="0045053A">
        <w:rPr>
          <w:rFonts w:asciiTheme="minorHAnsi" w:hAnsiTheme="minorHAnsi"/>
          <w:sz w:val="22"/>
        </w:rPr>
        <w:t xml:space="preserve">assez peu </w:t>
      </w:r>
      <w:r>
        <w:rPr>
          <w:rFonts w:asciiTheme="minorHAnsi" w:hAnsiTheme="minorHAnsi"/>
          <w:sz w:val="22"/>
        </w:rPr>
        <w:t xml:space="preserve">dépendante de l’âge, sa forme évolue fortement. La proportion </w:t>
      </w:r>
      <w:r w:rsidR="002F6931">
        <w:rPr>
          <w:rFonts w:asciiTheme="minorHAnsi" w:hAnsiTheme="minorHAnsi"/>
          <w:sz w:val="22"/>
        </w:rPr>
        <w:t xml:space="preserve">d’unions restées non </w:t>
      </w:r>
      <w:proofErr w:type="spellStart"/>
      <w:r w:rsidR="002F6931">
        <w:rPr>
          <w:rFonts w:asciiTheme="minorHAnsi" w:hAnsiTheme="minorHAnsi"/>
          <w:sz w:val="22"/>
        </w:rPr>
        <w:t>coha</w:t>
      </w:r>
      <w:r w:rsidR="007F257D">
        <w:rPr>
          <w:rFonts w:asciiTheme="minorHAnsi" w:hAnsiTheme="minorHAnsi"/>
          <w:sz w:val="22"/>
        </w:rPr>
        <w:t>b</w:t>
      </w:r>
      <w:r w:rsidR="002F6931">
        <w:rPr>
          <w:rFonts w:asciiTheme="minorHAnsi" w:hAnsiTheme="minorHAnsi"/>
          <w:sz w:val="22"/>
        </w:rPr>
        <w:t>itantes</w:t>
      </w:r>
      <w:proofErr w:type="spellEnd"/>
      <w:r w:rsidR="002F6931">
        <w:rPr>
          <w:rFonts w:asciiTheme="minorHAnsi" w:hAnsiTheme="minorHAnsi"/>
          <w:sz w:val="22"/>
        </w:rPr>
        <w:t xml:space="preserve"> </w:t>
      </w:r>
      <w:r>
        <w:rPr>
          <w:rFonts w:asciiTheme="minorHAnsi" w:hAnsiTheme="minorHAnsi"/>
          <w:sz w:val="22"/>
        </w:rPr>
        <w:t xml:space="preserve">est d’autant plus élevée que le répondant est âgé (elle est de 6 % chez les 22-27 ans et atteint 50 % chez les 53-79 ans), à l’exception des 18-21 ans pour qui la relation résiste mieux dans sa forme non </w:t>
      </w:r>
      <w:proofErr w:type="spellStart"/>
      <w:r>
        <w:rPr>
          <w:rFonts w:asciiTheme="minorHAnsi" w:hAnsiTheme="minorHAnsi"/>
          <w:sz w:val="22"/>
        </w:rPr>
        <w:t>cohabitante</w:t>
      </w:r>
      <w:proofErr w:type="spellEnd"/>
      <w:r>
        <w:rPr>
          <w:rFonts w:asciiTheme="minorHAnsi" w:hAnsiTheme="minorHAnsi"/>
          <w:sz w:val="22"/>
        </w:rPr>
        <w:t xml:space="preserve"> (17 %) que pour les 22-40 ans (</w:t>
      </w:r>
      <w:r>
        <w:rPr>
          <w:rFonts w:asciiTheme="minorHAnsi" w:hAnsiTheme="minorHAnsi"/>
          <w:b/>
          <w:sz w:val="22"/>
        </w:rPr>
        <w:t>figure 2a</w:t>
      </w:r>
      <w:r>
        <w:rPr>
          <w:rFonts w:asciiTheme="minorHAnsi" w:hAnsiTheme="minorHAnsi"/>
          <w:sz w:val="22"/>
        </w:rPr>
        <w:t>). La même tendance s’observe après six ans, bien que les proportions soient plus faibles (</w:t>
      </w:r>
      <w:r>
        <w:rPr>
          <w:rFonts w:asciiTheme="minorHAnsi" w:hAnsiTheme="minorHAnsi"/>
          <w:b/>
          <w:sz w:val="22"/>
        </w:rPr>
        <w:t>figure 2b</w:t>
      </w:r>
      <w:r>
        <w:rPr>
          <w:rFonts w:asciiTheme="minorHAnsi" w:hAnsiTheme="minorHAnsi"/>
          <w:sz w:val="22"/>
        </w:rPr>
        <w:t xml:space="preserve">). </w:t>
      </w:r>
    </w:p>
    <w:p w:rsidR="002E50D1" w:rsidRDefault="002E50D1" w:rsidP="002E50D1">
      <w:pPr>
        <w:spacing w:before="120" w:line="312" w:lineRule="auto"/>
        <w:jc w:val="both"/>
        <w:rPr>
          <w:rFonts w:asciiTheme="minorHAnsi" w:hAnsiTheme="minorHAnsi"/>
          <w:sz w:val="22"/>
        </w:rPr>
      </w:pPr>
      <w:r>
        <w:rPr>
          <w:rFonts w:asciiTheme="minorHAnsi" w:hAnsiTheme="minorHAnsi"/>
          <w:sz w:val="22"/>
        </w:rPr>
        <w:t xml:space="preserve">Au final, </w:t>
      </w:r>
      <w:r w:rsidR="0045053A">
        <w:rPr>
          <w:rFonts w:asciiTheme="minorHAnsi" w:hAnsiTheme="minorHAnsi"/>
          <w:sz w:val="22"/>
        </w:rPr>
        <w:t>après trois</w:t>
      </w:r>
      <w:r w:rsidR="00BA76EC">
        <w:rPr>
          <w:rFonts w:asciiTheme="minorHAnsi" w:hAnsiTheme="minorHAnsi"/>
          <w:sz w:val="22"/>
        </w:rPr>
        <w:t xml:space="preserve"> et six ans</w:t>
      </w:r>
      <w:r w:rsidR="0045053A">
        <w:rPr>
          <w:rFonts w:asciiTheme="minorHAnsi" w:hAnsiTheme="minorHAnsi"/>
          <w:sz w:val="22"/>
        </w:rPr>
        <w:t xml:space="preserve">, </w:t>
      </w:r>
      <w:r>
        <w:rPr>
          <w:rFonts w:asciiTheme="minorHAnsi" w:hAnsiTheme="minorHAnsi"/>
          <w:sz w:val="22"/>
        </w:rPr>
        <w:t>l’emménagement sous le même toit a été le plus fréquent pour les 22-27 ans (</w:t>
      </w:r>
      <w:r w:rsidR="0045053A">
        <w:rPr>
          <w:rFonts w:asciiTheme="minorHAnsi" w:hAnsiTheme="minorHAnsi"/>
          <w:sz w:val="22"/>
        </w:rPr>
        <w:t>environ un LAT sur deux</w:t>
      </w:r>
      <w:r>
        <w:rPr>
          <w:rFonts w:asciiTheme="minorHAnsi" w:hAnsiTheme="minorHAnsi"/>
          <w:sz w:val="22"/>
        </w:rPr>
        <w:t>), tranche qui recouvre l’âge moyen à la première cohabitation. C’est aussi pour cette même classe d’âge que l’on observe la part la plus importante d’engagement</w:t>
      </w:r>
      <w:r w:rsidR="00A9698B">
        <w:rPr>
          <w:rFonts w:asciiTheme="minorHAnsi" w:hAnsiTheme="minorHAnsi"/>
          <w:sz w:val="22"/>
        </w:rPr>
        <w:t>s</w:t>
      </w:r>
      <w:r>
        <w:rPr>
          <w:rFonts w:asciiTheme="minorHAnsi" w:hAnsiTheme="minorHAnsi"/>
          <w:sz w:val="22"/>
        </w:rPr>
        <w:t xml:space="preserve"> dans une nouvelle relation non </w:t>
      </w:r>
      <w:proofErr w:type="spellStart"/>
      <w:r>
        <w:rPr>
          <w:rFonts w:asciiTheme="minorHAnsi" w:hAnsiTheme="minorHAnsi"/>
          <w:sz w:val="22"/>
        </w:rPr>
        <w:t>cohabitante</w:t>
      </w:r>
      <w:proofErr w:type="spellEnd"/>
      <w:r w:rsidR="00BA76EC">
        <w:rPr>
          <w:rFonts w:asciiTheme="minorHAnsi" w:hAnsiTheme="minorHAnsi"/>
          <w:sz w:val="22"/>
        </w:rPr>
        <w:t xml:space="preserve"> </w:t>
      </w:r>
      <w:r>
        <w:rPr>
          <w:rFonts w:asciiTheme="minorHAnsi" w:hAnsiTheme="minorHAnsi"/>
          <w:sz w:val="22"/>
        </w:rPr>
        <w:t>(21 %</w:t>
      </w:r>
      <w:r w:rsidR="007F257D">
        <w:rPr>
          <w:rFonts w:asciiTheme="minorHAnsi" w:hAnsiTheme="minorHAnsi"/>
          <w:sz w:val="22"/>
        </w:rPr>
        <w:t xml:space="preserve"> après trois ans</w:t>
      </w:r>
      <w:r w:rsidR="004D7D84">
        <w:rPr>
          <w:rFonts w:asciiTheme="minorHAnsi" w:hAnsiTheme="minorHAnsi"/>
          <w:sz w:val="22"/>
        </w:rPr>
        <w:t xml:space="preserve"> : </w:t>
      </w:r>
      <w:r>
        <w:rPr>
          <w:rFonts w:asciiTheme="minorHAnsi" w:hAnsiTheme="minorHAnsi"/>
          <w:b/>
          <w:sz w:val="22"/>
        </w:rPr>
        <w:t>figure 2a</w:t>
      </w:r>
      <w:r>
        <w:rPr>
          <w:rFonts w:asciiTheme="minorHAnsi" w:hAnsiTheme="minorHAnsi"/>
          <w:sz w:val="22"/>
        </w:rPr>
        <w:t>) et d’emménagement</w:t>
      </w:r>
      <w:r w:rsidR="00A9698B">
        <w:rPr>
          <w:rFonts w:asciiTheme="minorHAnsi" w:hAnsiTheme="minorHAnsi"/>
          <w:sz w:val="22"/>
        </w:rPr>
        <w:t>s</w:t>
      </w:r>
      <w:r>
        <w:rPr>
          <w:rFonts w:asciiTheme="minorHAnsi" w:hAnsiTheme="minorHAnsi"/>
          <w:sz w:val="22"/>
        </w:rPr>
        <w:t xml:space="preserve"> avec un nouveau partenaire </w:t>
      </w:r>
      <w:r w:rsidR="00BA76EC">
        <w:rPr>
          <w:rFonts w:asciiTheme="minorHAnsi" w:hAnsiTheme="minorHAnsi"/>
          <w:sz w:val="22"/>
        </w:rPr>
        <w:t xml:space="preserve">(30 % </w:t>
      </w:r>
      <w:r>
        <w:rPr>
          <w:rFonts w:asciiTheme="minorHAnsi" w:hAnsiTheme="minorHAnsi"/>
          <w:sz w:val="22"/>
        </w:rPr>
        <w:t>six ans plus tard</w:t>
      </w:r>
      <w:r w:rsidR="004D7D84">
        <w:rPr>
          <w:rFonts w:asciiTheme="minorHAnsi" w:hAnsiTheme="minorHAnsi"/>
          <w:sz w:val="22"/>
        </w:rPr>
        <w:t xml:space="preserve"> : </w:t>
      </w:r>
      <w:r>
        <w:rPr>
          <w:rFonts w:asciiTheme="minorHAnsi" w:hAnsiTheme="minorHAnsi"/>
          <w:b/>
          <w:sz w:val="22"/>
        </w:rPr>
        <w:t>figure 2b</w:t>
      </w:r>
      <w:r>
        <w:rPr>
          <w:rFonts w:asciiTheme="minorHAnsi" w:hAnsiTheme="minorHAnsi"/>
          <w:sz w:val="22"/>
        </w:rPr>
        <w:t xml:space="preserve">). En revanche, le fait de prendre un logement en commun est particulièrement rare pour les 53-79 ans : ils sont moins de 10 % dans ce cas après 3 ans, </w:t>
      </w:r>
      <w:r w:rsidR="009A0322">
        <w:rPr>
          <w:rFonts w:asciiTheme="minorHAnsi" w:hAnsiTheme="minorHAnsi"/>
          <w:sz w:val="22"/>
        </w:rPr>
        <w:t xml:space="preserve">et </w:t>
      </w:r>
      <w:r>
        <w:rPr>
          <w:rFonts w:asciiTheme="minorHAnsi" w:hAnsiTheme="minorHAnsi"/>
          <w:sz w:val="22"/>
        </w:rPr>
        <w:t>12 %</w:t>
      </w:r>
      <w:r w:rsidR="009A0322">
        <w:rPr>
          <w:rFonts w:asciiTheme="minorHAnsi" w:hAnsiTheme="minorHAnsi"/>
          <w:sz w:val="22"/>
        </w:rPr>
        <w:t xml:space="preserve"> </w:t>
      </w:r>
      <w:r>
        <w:rPr>
          <w:rFonts w:asciiTheme="minorHAnsi" w:hAnsiTheme="minorHAnsi"/>
          <w:sz w:val="22"/>
        </w:rPr>
        <w:t>après 6 ans.</w:t>
      </w:r>
    </w:p>
    <w:p w:rsidR="002E50D1" w:rsidRDefault="002E50D1">
      <w:pPr>
        <w:rPr>
          <w:rFonts w:asciiTheme="minorHAnsi" w:hAnsiTheme="minorHAnsi"/>
          <w:b/>
          <w:sz w:val="20"/>
        </w:rPr>
      </w:pPr>
    </w:p>
    <w:p w:rsidR="00A1516C" w:rsidRPr="0051638C" w:rsidRDefault="00A1516C" w:rsidP="00B2005B">
      <w:pPr>
        <w:spacing w:before="120" w:line="312" w:lineRule="auto"/>
        <w:jc w:val="center"/>
        <w:rPr>
          <w:rFonts w:asciiTheme="minorHAnsi" w:hAnsiTheme="minorHAnsi"/>
          <w:sz w:val="20"/>
        </w:rPr>
      </w:pPr>
      <w:r>
        <w:rPr>
          <w:rFonts w:asciiTheme="minorHAnsi" w:hAnsiTheme="minorHAnsi"/>
          <w:b/>
          <w:sz w:val="20"/>
        </w:rPr>
        <w:t>Figure </w:t>
      </w:r>
      <w:r w:rsidR="00131AC3">
        <w:rPr>
          <w:rFonts w:asciiTheme="minorHAnsi" w:hAnsiTheme="minorHAnsi"/>
          <w:b/>
          <w:sz w:val="20"/>
        </w:rPr>
        <w:t>2</w:t>
      </w:r>
      <w:r>
        <w:rPr>
          <w:rFonts w:asciiTheme="minorHAnsi" w:hAnsiTheme="minorHAnsi"/>
          <w:b/>
          <w:sz w:val="20"/>
        </w:rPr>
        <w:t>.</w:t>
      </w:r>
      <w:r>
        <w:rPr>
          <w:rFonts w:asciiTheme="minorHAnsi" w:hAnsiTheme="minorHAnsi"/>
          <w:sz w:val="20"/>
        </w:rPr>
        <w:t xml:space="preserve"> Trajectoire conjugale des personnes en relation amoureuse stable </w:t>
      </w:r>
      <w:r w:rsidR="00493628">
        <w:rPr>
          <w:rFonts w:asciiTheme="minorHAnsi" w:hAnsiTheme="minorHAnsi"/>
          <w:sz w:val="20"/>
        </w:rPr>
        <w:t xml:space="preserve">selon leur </w:t>
      </w:r>
      <w:r w:rsidR="00D2502F">
        <w:rPr>
          <w:rFonts w:asciiTheme="minorHAnsi" w:hAnsiTheme="minorHAnsi"/>
          <w:sz w:val="20"/>
        </w:rPr>
        <w:t>âge en 2005</w:t>
      </w:r>
    </w:p>
    <w:p w:rsidR="00A1516C" w:rsidRPr="0051638C" w:rsidRDefault="00A1516C" w:rsidP="00A1516C">
      <w:pPr>
        <w:ind w:left="720" w:firstLine="696"/>
        <w:jc w:val="both"/>
        <w:rPr>
          <w:rFonts w:asciiTheme="minorHAnsi" w:hAnsiTheme="minorHAnsi"/>
          <w:i/>
          <w:sz w:val="20"/>
        </w:rPr>
      </w:pPr>
      <w:r w:rsidRPr="0051638C">
        <w:rPr>
          <w:rFonts w:asciiTheme="minorHAnsi" w:hAnsiTheme="minorHAnsi"/>
          <w:b/>
          <w:i/>
          <w:sz w:val="20"/>
        </w:rPr>
        <w:t>a.</w:t>
      </w:r>
      <w:r>
        <w:rPr>
          <w:rFonts w:asciiTheme="minorHAnsi" w:hAnsiTheme="minorHAnsi"/>
          <w:i/>
          <w:sz w:val="20"/>
        </w:rPr>
        <w:t xml:space="preserve"> </w:t>
      </w:r>
      <w:r w:rsidRPr="0051638C">
        <w:rPr>
          <w:rFonts w:asciiTheme="minorHAnsi" w:hAnsiTheme="minorHAnsi"/>
          <w:i/>
          <w:sz w:val="20"/>
        </w:rPr>
        <w:t>Situation en 2008</w:t>
      </w:r>
      <w:r w:rsidRPr="0051638C">
        <w:rPr>
          <w:rFonts w:asciiTheme="minorHAnsi" w:hAnsiTheme="minorHAnsi"/>
          <w:i/>
          <w:sz w:val="20"/>
        </w:rPr>
        <w:tab/>
      </w:r>
      <w:r w:rsidRPr="0051638C">
        <w:rPr>
          <w:rFonts w:asciiTheme="minorHAnsi" w:hAnsiTheme="minorHAnsi"/>
          <w:i/>
          <w:sz w:val="20"/>
        </w:rPr>
        <w:tab/>
      </w:r>
      <w:r w:rsidRPr="0051638C">
        <w:rPr>
          <w:rFonts w:asciiTheme="minorHAnsi" w:hAnsiTheme="minorHAnsi"/>
          <w:i/>
          <w:sz w:val="20"/>
        </w:rPr>
        <w:tab/>
      </w:r>
      <w:r w:rsidRPr="0051638C">
        <w:rPr>
          <w:rFonts w:asciiTheme="minorHAnsi" w:hAnsiTheme="minorHAnsi"/>
          <w:i/>
          <w:sz w:val="20"/>
        </w:rPr>
        <w:tab/>
      </w:r>
      <w:r w:rsidRPr="0051638C">
        <w:rPr>
          <w:rFonts w:asciiTheme="minorHAnsi" w:hAnsiTheme="minorHAnsi"/>
          <w:b/>
          <w:i/>
          <w:sz w:val="20"/>
        </w:rPr>
        <w:t xml:space="preserve">b. </w:t>
      </w:r>
      <w:r w:rsidRPr="0051638C">
        <w:rPr>
          <w:rFonts w:asciiTheme="minorHAnsi" w:hAnsiTheme="minorHAnsi"/>
          <w:i/>
          <w:sz w:val="20"/>
        </w:rPr>
        <w:t>Situation en 2011</w:t>
      </w:r>
    </w:p>
    <w:p w:rsidR="00A1516C" w:rsidRDefault="00A1516C" w:rsidP="007E7454">
      <w:pPr>
        <w:jc w:val="both"/>
        <w:rPr>
          <w:rFonts w:asciiTheme="minorHAnsi" w:hAnsiTheme="minorHAnsi"/>
        </w:rPr>
      </w:pPr>
      <w:r>
        <w:rPr>
          <w:rFonts w:asciiTheme="minorHAnsi" w:hAnsiTheme="minorHAnsi"/>
          <w:noProof/>
        </w:rPr>
        <w:drawing>
          <wp:inline distT="0" distB="0" distL="0" distR="0" wp14:anchorId="273C2516" wp14:editId="49678CF1">
            <wp:extent cx="5491424" cy="285638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7142" cy="2859357"/>
                    </a:xfrm>
                    <a:prstGeom prst="rect">
                      <a:avLst/>
                    </a:prstGeom>
                    <a:noFill/>
                    <a:ln>
                      <a:noFill/>
                    </a:ln>
                  </pic:spPr>
                </pic:pic>
              </a:graphicData>
            </a:graphic>
          </wp:inline>
        </w:drawing>
      </w:r>
    </w:p>
    <w:p w:rsidR="00A1516C" w:rsidRPr="0051638C" w:rsidRDefault="00A1516C" w:rsidP="00A1516C">
      <w:pPr>
        <w:spacing w:before="60"/>
        <w:jc w:val="center"/>
        <w:rPr>
          <w:rFonts w:asciiTheme="minorHAnsi" w:hAnsiTheme="minorHAnsi"/>
          <w:i/>
          <w:sz w:val="16"/>
          <w:lang w:val="en-US"/>
        </w:rPr>
      </w:pPr>
      <w:r w:rsidRPr="0051638C">
        <w:rPr>
          <w:rFonts w:asciiTheme="minorHAnsi" w:hAnsiTheme="minorHAnsi"/>
          <w:i/>
          <w:sz w:val="16"/>
          <w:lang w:val="en-US"/>
        </w:rPr>
        <w:t xml:space="preserve">Source : </w:t>
      </w:r>
      <w:proofErr w:type="spellStart"/>
      <w:r w:rsidRPr="0051638C">
        <w:rPr>
          <w:rFonts w:asciiTheme="minorHAnsi" w:hAnsiTheme="minorHAnsi"/>
          <w:i/>
          <w:sz w:val="16"/>
          <w:lang w:val="en-US"/>
        </w:rPr>
        <w:t>Ined-Insee</w:t>
      </w:r>
      <w:proofErr w:type="spellEnd"/>
      <w:r w:rsidRPr="0051638C">
        <w:rPr>
          <w:rFonts w:asciiTheme="minorHAnsi" w:hAnsiTheme="minorHAnsi"/>
          <w:i/>
          <w:sz w:val="16"/>
          <w:lang w:val="en-US"/>
        </w:rPr>
        <w:t>, Érfi-GGS1-2-3 2005, 2008, 2011</w:t>
      </w:r>
    </w:p>
    <w:p w:rsidR="00A1516C" w:rsidRPr="0051638C" w:rsidRDefault="00A1516C" w:rsidP="00A1516C">
      <w:pPr>
        <w:spacing w:before="60"/>
        <w:jc w:val="center"/>
        <w:rPr>
          <w:rFonts w:asciiTheme="minorHAnsi" w:hAnsiTheme="minorHAnsi"/>
          <w:i/>
          <w:sz w:val="16"/>
        </w:rPr>
      </w:pPr>
      <w:r w:rsidRPr="0051638C">
        <w:rPr>
          <w:rFonts w:asciiTheme="minorHAnsi" w:hAnsiTheme="minorHAnsi"/>
          <w:i/>
          <w:sz w:val="16"/>
        </w:rPr>
        <w:t xml:space="preserve">Champ : </w:t>
      </w:r>
      <w:r>
        <w:rPr>
          <w:rFonts w:asciiTheme="minorHAnsi" w:hAnsiTheme="minorHAnsi"/>
          <w:i/>
          <w:sz w:val="16"/>
        </w:rPr>
        <w:t>p</w:t>
      </w:r>
      <w:r w:rsidRPr="0051638C">
        <w:rPr>
          <w:rFonts w:asciiTheme="minorHAnsi" w:hAnsiTheme="minorHAnsi"/>
          <w:i/>
          <w:sz w:val="16"/>
        </w:rPr>
        <w:t xml:space="preserve">ersonnes en relation amoureuse stable non </w:t>
      </w:r>
      <w:proofErr w:type="spellStart"/>
      <w:r w:rsidRPr="0051638C">
        <w:rPr>
          <w:rFonts w:asciiTheme="minorHAnsi" w:hAnsiTheme="minorHAnsi"/>
          <w:i/>
          <w:sz w:val="16"/>
        </w:rPr>
        <w:t>cohabitante</w:t>
      </w:r>
      <w:proofErr w:type="spellEnd"/>
      <w:r w:rsidRPr="0051638C">
        <w:rPr>
          <w:rFonts w:asciiTheme="minorHAnsi" w:hAnsiTheme="minorHAnsi"/>
          <w:i/>
          <w:sz w:val="16"/>
        </w:rPr>
        <w:t xml:space="preserve"> en première vague (2005) et </w:t>
      </w:r>
      <w:proofErr w:type="spellStart"/>
      <w:r w:rsidRPr="0051638C">
        <w:rPr>
          <w:rFonts w:asciiTheme="minorHAnsi" w:hAnsiTheme="minorHAnsi"/>
          <w:i/>
          <w:sz w:val="16"/>
        </w:rPr>
        <w:t>réintérrogées</w:t>
      </w:r>
      <w:proofErr w:type="spellEnd"/>
      <w:r w:rsidRPr="0051638C">
        <w:rPr>
          <w:rFonts w:asciiTheme="minorHAnsi" w:hAnsiTheme="minorHAnsi"/>
          <w:i/>
          <w:sz w:val="16"/>
        </w:rPr>
        <w:t xml:space="preserve"> en 2008 (</w:t>
      </w:r>
      <w:proofErr w:type="spellStart"/>
      <w:r w:rsidRPr="0051638C">
        <w:rPr>
          <w:rFonts w:asciiTheme="minorHAnsi" w:hAnsiTheme="minorHAnsi"/>
          <w:i/>
          <w:sz w:val="16"/>
        </w:rPr>
        <w:t>resp</w:t>
      </w:r>
      <w:proofErr w:type="spellEnd"/>
      <w:r w:rsidRPr="0051638C">
        <w:rPr>
          <w:rFonts w:asciiTheme="minorHAnsi" w:hAnsiTheme="minorHAnsi"/>
          <w:i/>
          <w:sz w:val="16"/>
        </w:rPr>
        <w:t>. 2011)</w:t>
      </w:r>
    </w:p>
    <w:p w:rsidR="00A1516C" w:rsidRPr="0051638C" w:rsidRDefault="00A1516C" w:rsidP="00A1516C">
      <w:pPr>
        <w:spacing w:before="60"/>
        <w:jc w:val="center"/>
        <w:rPr>
          <w:rFonts w:asciiTheme="minorHAnsi" w:hAnsiTheme="minorHAnsi"/>
          <w:i/>
          <w:sz w:val="16"/>
        </w:rPr>
      </w:pPr>
      <w:r w:rsidRPr="0051638C">
        <w:rPr>
          <w:rFonts w:asciiTheme="minorHAnsi" w:hAnsiTheme="minorHAnsi"/>
          <w:i/>
          <w:sz w:val="16"/>
        </w:rPr>
        <w:t xml:space="preserve">Lecture (ex. </w:t>
      </w:r>
      <w:r>
        <w:rPr>
          <w:rFonts w:asciiTheme="minorHAnsi" w:hAnsiTheme="minorHAnsi"/>
          <w:i/>
          <w:sz w:val="16"/>
        </w:rPr>
        <w:t xml:space="preserve">« Situation en </w:t>
      </w:r>
      <w:r w:rsidRPr="0051638C">
        <w:rPr>
          <w:rFonts w:asciiTheme="minorHAnsi" w:hAnsiTheme="minorHAnsi"/>
          <w:i/>
          <w:sz w:val="16"/>
        </w:rPr>
        <w:t>2008</w:t>
      </w:r>
      <w:r>
        <w:rPr>
          <w:rFonts w:asciiTheme="minorHAnsi" w:hAnsiTheme="minorHAnsi"/>
          <w:i/>
          <w:sz w:val="16"/>
        </w:rPr>
        <w:t> »</w:t>
      </w:r>
      <w:r w:rsidRPr="0051638C">
        <w:rPr>
          <w:rFonts w:asciiTheme="minorHAnsi" w:hAnsiTheme="minorHAnsi"/>
          <w:i/>
          <w:sz w:val="16"/>
        </w:rPr>
        <w:t xml:space="preserve">) : </w:t>
      </w:r>
      <w:r w:rsidR="00493628">
        <w:rPr>
          <w:rFonts w:asciiTheme="minorHAnsi" w:hAnsiTheme="minorHAnsi"/>
          <w:i/>
          <w:sz w:val="16"/>
        </w:rPr>
        <w:t>17 % des 18-21 ans (âge en 2005)</w:t>
      </w:r>
      <w:r w:rsidR="00D2502F">
        <w:rPr>
          <w:rFonts w:asciiTheme="minorHAnsi" w:hAnsiTheme="minorHAnsi"/>
          <w:i/>
          <w:sz w:val="16"/>
        </w:rPr>
        <w:t xml:space="preserve"> sont toujours en relation amoureuse stable non </w:t>
      </w:r>
      <w:proofErr w:type="spellStart"/>
      <w:r w:rsidR="00D2502F">
        <w:rPr>
          <w:rFonts w:asciiTheme="minorHAnsi" w:hAnsiTheme="minorHAnsi"/>
          <w:i/>
          <w:sz w:val="16"/>
        </w:rPr>
        <w:t>cohabitante</w:t>
      </w:r>
      <w:proofErr w:type="spellEnd"/>
      <w:r w:rsidR="00D2502F">
        <w:rPr>
          <w:rFonts w:asciiTheme="minorHAnsi" w:hAnsiTheme="minorHAnsi"/>
          <w:i/>
          <w:sz w:val="16"/>
        </w:rPr>
        <w:t xml:space="preserve"> avec le même partenaire en 2008</w:t>
      </w:r>
    </w:p>
    <w:p w:rsidR="00A1516C" w:rsidRPr="007E4EEF" w:rsidRDefault="00A1516C" w:rsidP="007E7454">
      <w:pPr>
        <w:jc w:val="both"/>
        <w:rPr>
          <w:rFonts w:asciiTheme="minorHAnsi" w:hAnsiTheme="minorHAnsi"/>
        </w:rPr>
      </w:pPr>
    </w:p>
    <w:p w:rsidR="00772425" w:rsidRDefault="00772425" w:rsidP="00772425">
      <w:pPr>
        <w:spacing w:before="120" w:line="312" w:lineRule="auto"/>
        <w:jc w:val="both"/>
        <w:rPr>
          <w:rFonts w:asciiTheme="minorHAnsi" w:hAnsiTheme="minorHAnsi"/>
          <w:sz w:val="22"/>
        </w:rPr>
      </w:pPr>
      <w:r>
        <w:rPr>
          <w:rFonts w:asciiTheme="minorHAnsi" w:hAnsiTheme="minorHAnsi"/>
          <w:sz w:val="22"/>
        </w:rPr>
        <w:t xml:space="preserve">Ces quelques tendances descriptives font clairement apparaître deux figures distinctes </w:t>
      </w:r>
      <w:proofErr w:type="gramStart"/>
      <w:r>
        <w:rPr>
          <w:rFonts w:asciiTheme="minorHAnsi" w:hAnsiTheme="minorHAnsi"/>
          <w:sz w:val="22"/>
        </w:rPr>
        <w:t>de la</w:t>
      </w:r>
      <w:proofErr w:type="gramEnd"/>
      <w:r>
        <w:rPr>
          <w:rFonts w:asciiTheme="minorHAnsi" w:hAnsiTheme="minorHAnsi"/>
          <w:sz w:val="22"/>
        </w:rPr>
        <w:t xml:space="preserve"> non cohabitation, aux deux extrémités de l’échelle des âges : pour les plus jeunes, la non cohabitation est une situation à la fois transitoire vers la cohabitation mais aussi une expérimentation conjugale qui </w:t>
      </w:r>
      <w:r>
        <w:rPr>
          <w:rFonts w:asciiTheme="minorHAnsi" w:hAnsiTheme="minorHAnsi"/>
          <w:sz w:val="22"/>
        </w:rPr>
        <w:lastRenderedPageBreak/>
        <w:t xml:space="preserve">se solde fréquemment par une séparation suivie d’une nouvelle relation, tandis que pour les plus âgés, il s’agit d’une forme de conjugalité beaucoup plus durable. </w:t>
      </w:r>
    </w:p>
    <w:p w:rsidR="00772425" w:rsidRDefault="00772425" w:rsidP="00342A3D">
      <w:pPr>
        <w:spacing w:before="120" w:line="312" w:lineRule="auto"/>
        <w:rPr>
          <w:rFonts w:asciiTheme="minorHAnsi" w:hAnsiTheme="minorHAnsi"/>
          <w:i/>
          <w:sz w:val="22"/>
        </w:rPr>
      </w:pPr>
    </w:p>
    <w:p w:rsidR="00342A3D" w:rsidRDefault="00D406BA" w:rsidP="00342A3D">
      <w:pPr>
        <w:spacing w:before="120" w:line="312" w:lineRule="auto"/>
        <w:rPr>
          <w:rFonts w:asciiTheme="minorHAnsi" w:hAnsiTheme="minorHAnsi"/>
          <w:i/>
          <w:sz w:val="22"/>
        </w:rPr>
      </w:pPr>
      <w:r>
        <w:rPr>
          <w:rFonts w:asciiTheme="minorHAnsi" w:hAnsiTheme="minorHAnsi"/>
          <w:i/>
          <w:sz w:val="22"/>
        </w:rPr>
        <w:t xml:space="preserve">4.2 </w:t>
      </w:r>
      <w:r w:rsidR="00342A3D">
        <w:rPr>
          <w:rFonts w:asciiTheme="minorHAnsi" w:hAnsiTheme="minorHAnsi"/>
          <w:i/>
          <w:sz w:val="22"/>
        </w:rPr>
        <w:t>Trajectoire</w:t>
      </w:r>
      <w:r w:rsidR="00F4383F">
        <w:rPr>
          <w:rFonts w:asciiTheme="minorHAnsi" w:hAnsiTheme="minorHAnsi"/>
          <w:i/>
          <w:sz w:val="22"/>
        </w:rPr>
        <w:t>s</w:t>
      </w:r>
      <w:r w:rsidR="00342A3D">
        <w:rPr>
          <w:rFonts w:asciiTheme="minorHAnsi" w:hAnsiTheme="minorHAnsi"/>
          <w:i/>
          <w:sz w:val="22"/>
        </w:rPr>
        <w:t xml:space="preserve"> conjugale</w:t>
      </w:r>
      <w:r w:rsidR="00F4383F">
        <w:rPr>
          <w:rFonts w:asciiTheme="minorHAnsi" w:hAnsiTheme="minorHAnsi"/>
          <w:i/>
          <w:sz w:val="22"/>
        </w:rPr>
        <w:t>s</w:t>
      </w:r>
      <w:r w:rsidR="00342A3D">
        <w:rPr>
          <w:rFonts w:asciiTheme="minorHAnsi" w:hAnsiTheme="minorHAnsi"/>
          <w:i/>
          <w:sz w:val="22"/>
        </w:rPr>
        <w:t xml:space="preserve"> entre 2005 et 2008 et caractéristiques</w:t>
      </w:r>
      <w:r>
        <w:rPr>
          <w:rFonts w:asciiTheme="minorHAnsi" w:hAnsiTheme="minorHAnsi"/>
          <w:i/>
          <w:sz w:val="22"/>
        </w:rPr>
        <w:t xml:space="preserve"> </w:t>
      </w:r>
      <w:r w:rsidR="00342A3D">
        <w:rPr>
          <w:rFonts w:asciiTheme="minorHAnsi" w:hAnsiTheme="minorHAnsi"/>
          <w:i/>
          <w:sz w:val="22"/>
        </w:rPr>
        <w:t>des partenaires</w:t>
      </w:r>
    </w:p>
    <w:p w:rsidR="00D406BA" w:rsidRDefault="00D406BA" w:rsidP="00342A3D">
      <w:pPr>
        <w:spacing w:before="120" w:line="312" w:lineRule="auto"/>
        <w:rPr>
          <w:rFonts w:asciiTheme="minorHAnsi" w:hAnsiTheme="minorHAnsi"/>
          <w:i/>
          <w:sz w:val="22"/>
        </w:rPr>
      </w:pPr>
      <w:r>
        <w:rPr>
          <w:rFonts w:asciiTheme="minorHAnsi" w:hAnsiTheme="minorHAnsi"/>
          <w:i/>
          <w:sz w:val="22"/>
        </w:rPr>
        <w:tab/>
        <w:t>4.2.1 Analyse descriptive</w:t>
      </w:r>
    </w:p>
    <w:p w:rsidR="00D406BA" w:rsidRDefault="00980584" w:rsidP="009F7CC0">
      <w:pPr>
        <w:spacing w:before="120" w:line="312" w:lineRule="auto"/>
        <w:jc w:val="both"/>
        <w:rPr>
          <w:rFonts w:asciiTheme="minorHAnsi" w:hAnsiTheme="minorHAnsi"/>
          <w:sz w:val="22"/>
        </w:rPr>
      </w:pPr>
      <w:r>
        <w:rPr>
          <w:rFonts w:asciiTheme="minorHAnsi" w:hAnsiTheme="minorHAnsi"/>
          <w:sz w:val="22"/>
        </w:rPr>
        <w:t>Notre étude se focalise désormais sur la période 2005-2008</w:t>
      </w:r>
      <w:r w:rsidR="009F7CC0">
        <w:rPr>
          <w:rFonts w:asciiTheme="minorHAnsi" w:hAnsiTheme="minorHAnsi"/>
          <w:sz w:val="22"/>
        </w:rPr>
        <w:t xml:space="preserve">. </w:t>
      </w:r>
      <w:r>
        <w:rPr>
          <w:rFonts w:asciiTheme="minorHAnsi" w:hAnsiTheme="minorHAnsi"/>
          <w:sz w:val="22"/>
        </w:rPr>
        <w:t xml:space="preserve">Le </w:t>
      </w:r>
      <w:r>
        <w:rPr>
          <w:rFonts w:asciiTheme="minorHAnsi" w:hAnsiTheme="minorHAnsi"/>
          <w:b/>
          <w:sz w:val="22"/>
        </w:rPr>
        <w:t>tableau 1</w:t>
      </w:r>
      <w:r>
        <w:rPr>
          <w:rFonts w:asciiTheme="minorHAnsi" w:hAnsiTheme="minorHAnsi"/>
          <w:sz w:val="22"/>
        </w:rPr>
        <w:t xml:space="preserve"> </w:t>
      </w:r>
      <w:r w:rsidR="009A0322">
        <w:rPr>
          <w:rFonts w:asciiTheme="minorHAnsi" w:hAnsiTheme="minorHAnsi"/>
          <w:sz w:val="22"/>
        </w:rPr>
        <w:t>présente</w:t>
      </w:r>
      <w:r>
        <w:rPr>
          <w:rFonts w:asciiTheme="minorHAnsi" w:hAnsiTheme="minorHAnsi"/>
          <w:sz w:val="22"/>
        </w:rPr>
        <w:t xml:space="preserve"> </w:t>
      </w:r>
      <w:r w:rsidR="000F5E86">
        <w:rPr>
          <w:rFonts w:asciiTheme="minorHAnsi" w:hAnsiTheme="minorHAnsi"/>
          <w:sz w:val="22"/>
        </w:rPr>
        <w:t xml:space="preserve">de manière descriptive </w:t>
      </w:r>
      <w:r w:rsidR="009F7CC0">
        <w:rPr>
          <w:rFonts w:asciiTheme="minorHAnsi" w:hAnsiTheme="minorHAnsi"/>
          <w:sz w:val="22"/>
        </w:rPr>
        <w:t>la trajectoire conjugale</w:t>
      </w:r>
      <w:r>
        <w:rPr>
          <w:rFonts w:asciiTheme="minorHAnsi" w:hAnsiTheme="minorHAnsi"/>
          <w:sz w:val="22"/>
        </w:rPr>
        <w:t xml:space="preserve"> des personnes en relation non </w:t>
      </w:r>
      <w:proofErr w:type="spellStart"/>
      <w:r>
        <w:rPr>
          <w:rFonts w:asciiTheme="minorHAnsi" w:hAnsiTheme="minorHAnsi"/>
          <w:sz w:val="22"/>
        </w:rPr>
        <w:t>cohabitante</w:t>
      </w:r>
      <w:proofErr w:type="spellEnd"/>
      <w:r w:rsidR="009F7CC0">
        <w:rPr>
          <w:rFonts w:asciiTheme="minorHAnsi" w:hAnsiTheme="minorHAnsi"/>
          <w:sz w:val="22"/>
        </w:rPr>
        <w:t xml:space="preserve"> selon différentes caractéristiques. Les personnes ayant débuté une nouvelle relation avec un nouveau partenaire</w:t>
      </w:r>
      <w:r w:rsidR="00F4383F">
        <w:rPr>
          <w:rFonts w:asciiTheme="minorHAnsi" w:hAnsiTheme="minorHAnsi"/>
          <w:sz w:val="22"/>
        </w:rPr>
        <w:t xml:space="preserve"> entre 2005 et 2008</w:t>
      </w:r>
      <w:r w:rsidR="009F7CC0">
        <w:rPr>
          <w:rFonts w:asciiTheme="minorHAnsi" w:hAnsiTheme="minorHAnsi"/>
          <w:sz w:val="22"/>
        </w:rPr>
        <w:t xml:space="preserve">, que celle-ci soit </w:t>
      </w:r>
      <w:proofErr w:type="spellStart"/>
      <w:r w:rsidR="009F7CC0">
        <w:rPr>
          <w:rFonts w:asciiTheme="minorHAnsi" w:hAnsiTheme="minorHAnsi"/>
          <w:sz w:val="22"/>
        </w:rPr>
        <w:t>cohabitante</w:t>
      </w:r>
      <w:proofErr w:type="spellEnd"/>
      <w:r w:rsidR="009F7CC0">
        <w:rPr>
          <w:rFonts w:asciiTheme="minorHAnsi" w:hAnsiTheme="minorHAnsi"/>
          <w:sz w:val="22"/>
        </w:rPr>
        <w:t xml:space="preserve"> ou non, et les personnes qui se retrouvent seules en 2008 sont </w:t>
      </w:r>
      <w:r w:rsidR="000F5E86">
        <w:rPr>
          <w:rFonts w:asciiTheme="minorHAnsi" w:hAnsiTheme="minorHAnsi"/>
          <w:sz w:val="22"/>
        </w:rPr>
        <w:t xml:space="preserve">ici </w:t>
      </w:r>
      <w:r w:rsidR="009F7CC0">
        <w:rPr>
          <w:rFonts w:asciiTheme="minorHAnsi" w:hAnsiTheme="minorHAnsi"/>
          <w:sz w:val="22"/>
        </w:rPr>
        <w:t xml:space="preserve">regroupées </w:t>
      </w:r>
      <w:r w:rsidR="00BB3F61">
        <w:rPr>
          <w:rFonts w:asciiTheme="minorHAnsi" w:hAnsiTheme="minorHAnsi"/>
          <w:sz w:val="22"/>
        </w:rPr>
        <w:t xml:space="preserve">(catégorie « Fin de la relation ») </w:t>
      </w:r>
      <w:r w:rsidR="009F7CC0">
        <w:rPr>
          <w:rFonts w:asciiTheme="minorHAnsi" w:hAnsiTheme="minorHAnsi"/>
          <w:sz w:val="22"/>
        </w:rPr>
        <w:t>afin de simplifier l’exposé des résultats. Elles ont en commun d’avoir terminé leur relation.</w:t>
      </w:r>
    </w:p>
    <w:p w:rsidR="009F7CC0" w:rsidRDefault="00640853" w:rsidP="009F7CC0">
      <w:pPr>
        <w:spacing w:before="120" w:line="312" w:lineRule="auto"/>
        <w:jc w:val="both"/>
        <w:rPr>
          <w:rFonts w:asciiTheme="minorHAnsi" w:hAnsiTheme="minorHAnsi"/>
          <w:sz w:val="22"/>
        </w:rPr>
      </w:pPr>
      <w:r>
        <w:rPr>
          <w:rFonts w:asciiTheme="minorHAnsi" w:hAnsiTheme="minorHAnsi"/>
          <w:sz w:val="22"/>
        </w:rPr>
        <w:t>Différentes caractéristiques ne donne</w:t>
      </w:r>
      <w:r w:rsidR="009A0322">
        <w:rPr>
          <w:rFonts w:asciiTheme="minorHAnsi" w:hAnsiTheme="minorHAnsi"/>
          <w:sz w:val="22"/>
        </w:rPr>
        <w:t>nt</w:t>
      </w:r>
      <w:r>
        <w:rPr>
          <w:rFonts w:asciiTheme="minorHAnsi" w:hAnsiTheme="minorHAnsi"/>
          <w:sz w:val="22"/>
        </w:rPr>
        <w:t xml:space="preserve"> guère à voir d’effet significatif sur la trajectoire conjugale : le sexe, le fait de résider avec des enfants issus d’une précédente union, d’avoir un parent </w:t>
      </w:r>
      <w:r w:rsidR="000F5E86">
        <w:rPr>
          <w:rFonts w:asciiTheme="minorHAnsi" w:hAnsiTheme="minorHAnsi"/>
          <w:sz w:val="22"/>
        </w:rPr>
        <w:t>handicapé</w:t>
      </w:r>
      <w:r w:rsidR="002C7CF6">
        <w:rPr>
          <w:rFonts w:asciiTheme="minorHAnsi" w:hAnsiTheme="minorHAnsi"/>
          <w:sz w:val="22"/>
        </w:rPr>
        <w:t xml:space="preserve"> ou encore la fréquence à laquelle les partenaires se voient</w:t>
      </w:r>
      <w:r w:rsidR="009A0322">
        <w:rPr>
          <w:rFonts w:asciiTheme="minorHAnsi" w:hAnsiTheme="minorHAnsi"/>
          <w:sz w:val="22"/>
        </w:rPr>
        <w:t xml:space="preserve"> (absence de significativité au test du Chi², au seuil de 5 %)</w:t>
      </w:r>
      <w:r w:rsidR="002C7CF6">
        <w:rPr>
          <w:rFonts w:asciiTheme="minorHAnsi" w:hAnsiTheme="minorHAnsi"/>
          <w:sz w:val="22"/>
        </w:rPr>
        <w:t>.</w:t>
      </w:r>
    </w:p>
    <w:p w:rsidR="002C7CF6" w:rsidRDefault="002C7CF6" w:rsidP="00B11C7A">
      <w:pPr>
        <w:spacing w:before="120" w:line="312" w:lineRule="auto"/>
        <w:jc w:val="both"/>
        <w:rPr>
          <w:rFonts w:asciiTheme="minorHAnsi" w:hAnsiTheme="minorHAnsi"/>
          <w:sz w:val="22"/>
        </w:rPr>
      </w:pPr>
      <w:r>
        <w:rPr>
          <w:rFonts w:asciiTheme="minorHAnsi" w:hAnsiTheme="minorHAnsi"/>
          <w:sz w:val="22"/>
        </w:rPr>
        <w:t xml:space="preserve">En revanche, l’histoire conjugale joue fortement sur le devenir de la relation non </w:t>
      </w:r>
      <w:proofErr w:type="spellStart"/>
      <w:r>
        <w:rPr>
          <w:rFonts w:asciiTheme="minorHAnsi" w:hAnsiTheme="minorHAnsi"/>
          <w:sz w:val="22"/>
        </w:rPr>
        <w:t>cohabitante</w:t>
      </w:r>
      <w:proofErr w:type="spellEnd"/>
      <w:r>
        <w:rPr>
          <w:rFonts w:asciiTheme="minorHAnsi" w:hAnsiTheme="minorHAnsi"/>
          <w:sz w:val="22"/>
        </w:rPr>
        <w:t>. Les personnes veuves sont les plus nombreuses à être toujours en LAT avec le même partenaire (58 %)</w:t>
      </w:r>
      <w:r w:rsidR="00B11C7A">
        <w:rPr>
          <w:rFonts w:asciiTheme="minorHAnsi" w:hAnsiTheme="minorHAnsi"/>
          <w:sz w:val="22"/>
        </w:rPr>
        <w:t xml:space="preserve"> et elles ont le moins souvent </w:t>
      </w:r>
      <w:r w:rsidR="0051015A">
        <w:rPr>
          <w:rFonts w:asciiTheme="minorHAnsi" w:hAnsiTheme="minorHAnsi"/>
          <w:sz w:val="22"/>
        </w:rPr>
        <w:t>emménagé ensemble</w:t>
      </w:r>
      <w:r w:rsidR="00B11C7A">
        <w:rPr>
          <w:rFonts w:asciiTheme="minorHAnsi" w:hAnsiTheme="minorHAnsi"/>
          <w:sz w:val="22"/>
        </w:rPr>
        <w:t xml:space="preserve"> (4 %). L</w:t>
      </w:r>
      <w:r>
        <w:rPr>
          <w:rFonts w:asciiTheme="minorHAnsi" w:hAnsiTheme="minorHAnsi"/>
          <w:sz w:val="22"/>
        </w:rPr>
        <w:t xml:space="preserve">es divorcés </w:t>
      </w:r>
      <w:r w:rsidR="00B11C7A">
        <w:rPr>
          <w:rFonts w:asciiTheme="minorHAnsi" w:hAnsiTheme="minorHAnsi"/>
          <w:sz w:val="22"/>
        </w:rPr>
        <w:t xml:space="preserve">sont également nombreux à être toujours dans une relation à distance </w:t>
      </w:r>
      <w:r>
        <w:rPr>
          <w:rFonts w:asciiTheme="minorHAnsi" w:hAnsiTheme="minorHAnsi"/>
          <w:sz w:val="22"/>
        </w:rPr>
        <w:t xml:space="preserve">(40 %) </w:t>
      </w:r>
      <w:r w:rsidR="00B11C7A">
        <w:rPr>
          <w:rFonts w:asciiTheme="minorHAnsi" w:hAnsiTheme="minorHAnsi"/>
          <w:sz w:val="22"/>
        </w:rPr>
        <w:t>ainsi que</w:t>
      </w:r>
      <w:r>
        <w:rPr>
          <w:rFonts w:asciiTheme="minorHAnsi" w:hAnsiTheme="minorHAnsi"/>
          <w:sz w:val="22"/>
        </w:rPr>
        <w:t xml:space="preserve"> les personnes mariées (31 %). </w:t>
      </w:r>
      <w:r w:rsidR="00B11C7A">
        <w:rPr>
          <w:rFonts w:asciiTheme="minorHAnsi" w:hAnsiTheme="minorHAnsi"/>
          <w:sz w:val="22"/>
        </w:rPr>
        <w:t xml:space="preserve">Toutefois, </w:t>
      </w:r>
      <w:r w:rsidR="00C7715B">
        <w:rPr>
          <w:rFonts w:asciiTheme="minorHAnsi" w:hAnsiTheme="minorHAnsi"/>
          <w:sz w:val="22"/>
        </w:rPr>
        <w:t xml:space="preserve">44 % de ces derniers cohabitent avec leur partenaire trois ans plus tard, contre seulement 20 % des divorcés. </w:t>
      </w:r>
      <w:r>
        <w:rPr>
          <w:rFonts w:asciiTheme="minorHAnsi" w:hAnsiTheme="minorHAnsi"/>
          <w:sz w:val="22"/>
        </w:rPr>
        <w:t xml:space="preserve">À l’inverse, </w:t>
      </w:r>
      <w:r w:rsidR="00B11C7A">
        <w:rPr>
          <w:rFonts w:asciiTheme="minorHAnsi" w:hAnsiTheme="minorHAnsi"/>
          <w:sz w:val="22"/>
        </w:rPr>
        <w:t xml:space="preserve">seul un sixième des célibataires </w:t>
      </w:r>
      <w:r w:rsidR="000F5E86">
        <w:rPr>
          <w:rFonts w:asciiTheme="minorHAnsi" w:hAnsiTheme="minorHAnsi"/>
          <w:sz w:val="22"/>
        </w:rPr>
        <w:t xml:space="preserve">est </w:t>
      </w:r>
      <w:r w:rsidR="00B11C7A">
        <w:rPr>
          <w:rFonts w:asciiTheme="minorHAnsi" w:hAnsiTheme="minorHAnsi"/>
          <w:sz w:val="22"/>
        </w:rPr>
        <w:t>toujours dans cette situation</w:t>
      </w:r>
      <w:r w:rsidR="000F5E86">
        <w:rPr>
          <w:rFonts w:asciiTheme="minorHAnsi" w:hAnsiTheme="minorHAnsi"/>
          <w:sz w:val="22"/>
        </w:rPr>
        <w:t>.</w:t>
      </w:r>
      <w:r w:rsidR="00E46D42">
        <w:rPr>
          <w:rFonts w:asciiTheme="minorHAnsi" w:hAnsiTheme="minorHAnsi"/>
          <w:sz w:val="22"/>
        </w:rPr>
        <w:t xml:space="preserve"> </w:t>
      </w:r>
    </w:p>
    <w:p w:rsidR="00A0383C" w:rsidRDefault="00A0383C" w:rsidP="00B11C7A">
      <w:pPr>
        <w:spacing w:before="120" w:line="312" w:lineRule="auto"/>
        <w:jc w:val="both"/>
        <w:rPr>
          <w:rFonts w:asciiTheme="minorHAnsi" w:hAnsiTheme="minorHAnsi"/>
          <w:sz w:val="22"/>
        </w:rPr>
      </w:pPr>
      <w:r>
        <w:rPr>
          <w:rFonts w:asciiTheme="minorHAnsi" w:hAnsiTheme="minorHAnsi"/>
          <w:sz w:val="22"/>
        </w:rPr>
        <w:t>L’ancienneté de la relation, liée à l’histoire conjugale (</w:t>
      </w:r>
      <w:r w:rsidR="000E0390">
        <w:rPr>
          <w:rFonts w:asciiTheme="minorHAnsi" w:hAnsiTheme="minorHAnsi"/>
          <w:b/>
          <w:sz w:val="22"/>
        </w:rPr>
        <w:t>fi</w:t>
      </w:r>
      <w:r w:rsidR="000E0390" w:rsidRPr="000E0390">
        <w:rPr>
          <w:rFonts w:asciiTheme="minorHAnsi" w:hAnsiTheme="minorHAnsi"/>
          <w:b/>
          <w:sz w:val="22"/>
        </w:rPr>
        <w:t>gure A</w:t>
      </w:r>
      <w:r w:rsidR="000E0390">
        <w:rPr>
          <w:rFonts w:asciiTheme="minorHAnsi" w:hAnsiTheme="minorHAnsi"/>
          <w:sz w:val="22"/>
        </w:rPr>
        <w:t xml:space="preserve">, </w:t>
      </w:r>
      <w:r>
        <w:rPr>
          <w:rFonts w:asciiTheme="minorHAnsi" w:hAnsiTheme="minorHAnsi"/>
          <w:b/>
          <w:sz w:val="22"/>
        </w:rPr>
        <w:t>annexe</w:t>
      </w:r>
      <w:r>
        <w:rPr>
          <w:rFonts w:asciiTheme="minorHAnsi" w:hAnsiTheme="minorHAnsi"/>
          <w:sz w:val="22"/>
        </w:rPr>
        <w:t xml:space="preserve">), donne également à voir des trajectoires conjugales distinctes. La propension à être toujours avec le même partenaire sans cohabiter </w:t>
      </w:r>
      <w:r w:rsidR="008901CD">
        <w:rPr>
          <w:rFonts w:asciiTheme="minorHAnsi" w:hAnsiTheme="minorHAnsi"/>
          <w:sz w:val="22"/>
        </w:rPr>
        <w:t xml:space="preserve">est d’autant plus élevée que la relation est déjà inscrite dans le temps. Dans plus de la moitié des cas, les relations les plus récentes (moins de 2 ans) sont terminées après trois ans et ce sont les relations en cours depuis 2 ou 3 ans en 2005 qui conduisent le plus à un emménagement (40 %). </w:t>
      </w:r>
    </w:p>
    <w:p w:rsidR="00E30AAF" w:rsidRDefault="004257B9" w:rsidP="00B11C7A">
      <w:pPr>
        <w:spacing w:before="120" w:line="312" w:lineRule="auto"/>
        <w:jc w:val="both"/>
        <w:rPr>
          <w:rFonts w:asciiTheme="minorHAnsi" w:hAnsiTheme="minorHAnsi"/>
          <w:sz w:val="22"/>
        </w:rPr>
      </w:pPr>
      <w:r>
        <w:rPr>
          <w:rFonts w:asciiTheme="minorHAnsi" w:hAnsiTheme="minorHAnsi"/>
          <w:sz w:val="22"/>
        </w:rPr>
        <w:t xml:space="preserve">L’intention de  vivre ensemble dans les trois prochaines années </w:t>
      </w:r>
      <w:r w:rsidR="0083174C">
        <w:rPr>
          <w:rFonts w:asciiTheme="minorHAnsi" w:hAnsiTheme="minorHAnsi"/>
          <w:sz w:val="22"/>
        </w:rPr>
        <w:t xml:space="preserve">apparaît comme un prédicteur </w:t>
      </w:r>
      <w:r w:rsidR="0011782A">
        <w:rPr>
          <w:rFonts w:asciiTheme="minorHAnsi" w:hAnsiTheme="minorHAnsi"/>
          <w:sz w:val="22"/>
        </w:rPr>
        <w:t xml:space="preserve">assez fort </w:t>
      </w:r>
      <w:r w:rsidR="0083174C">
        <w:rPr>
          <w:rFonts w:asciiTheme="minorHAnsi" w:hAnsiTheme="minorHAnsi"/>
          <w:sz w:val="22"/>
        </w:rPr>
        <w:t>des comportements</w:t>
      </w:r>
      <w:r w:rsidR="0011782A">
        <w:rPr>
          <w:rFonts w:asciiTheme="minorHAnsi" w:hAnsiTheme="minorHAnsi"/>
          <w:sz w:val="22"/>
        </w:rPr>
        <w:t xml:space="preserve">, en particulier lorsqu’il s’agit d’intentions « négatives » : seules 4 % des personnes qui n’avaient pas l’intention de cohabiter (réponse « non ») ont emménagé. </w:t>
      </w:r>
      <w:r w:rsidR="00E30AAF">
        <w:rPr>
          <w:rFonts w:asciiTheme="minorHAnsi" w:hAnsiTheme="minorHAnsi"/>
          <w:sz w:val="22"/>
        </w:rPr>
        <w:t>En revanche, l</w:t>
      </w:r>
      <w:r w:rsidR="0011782A">
        <w:rPr>
          <w:rFonts w:asciiTheme="minorHAnsi" w:hAnsiTheme="minorHAnsi"/>
          <w:sz w:val="22"/>
        </w:rPr>
        <w:t xml:space="preserve">’intention « positive » d’emménager </w:t>
      </w:r>
      <w:r w:rsidR="00E30AAF">
        <w:rPr>
          <w:rFonts w:asciiTheme="minorHAnsi" w:hAnsiTheme="minorHAnsi"/>
          <w:sz w:val="22"/>
        </w:rPr>
        <w:t xml:space="preserve">ne se concrétise </w:t>
      </w:r>
      <w:r w:rsidR="0011782A">
        <w:rPr>
          <w:rFonts w:asciiTheme="minorHAnsi" w:hAnsiTheme="minorHAnsi"/>
          <w:sz w:val="22"/>
        </w:rPr>
        <w:t xml:space="preserve">que </w:t>
      </w:r>
      <w:r w:rsidR="00C1488B">
        <w:rPr>
          <w:rFonts w:asciiTheme="minorHAnsi" w:hAnsiTheme="minorHAnsi"/>
          <w:sz w:val="22"/>
        </w:rPr>
        <w:t xml:space="preserve">dans </w:t>
      </w:r>
      <w:r w:rsidR="0011782A">
        <w:rPr>
          <w:rFonts w:asciiTheme="minorHAnsi" w:hAnsiTheme="minorHAnsi"/>
          <w:sz w:val="22"/>
        </w:rPr>
        <w:t>moins d’un cas sur deux (47 % ont pris un logement ensemble)</w:t>
      </w:r>
      <w:r w:rsidR="0001704C">
        <w:rPr>
          <w:rFonts w:asciiTheme="minorHAnsi" w:hAnsiTheme="minorHAnsi"/>
          <w:sz w:val="22"/>
        </w:rPr>
        <w:t xml:space="preserve">. </w:t>
      </w:r>
      <w:r w:rsidR="00F9094D">
        <w:rPr>
          <w:rFonts w:asciiTheme="minorHAnsi" w:hAnsiTheme="minorHAnsi"/>
          <w:sz w:val="22"/>
        </w:rPr>
        <w:t xml:space="preserve">L’avis du partenaire quant à la perspective de vivre ensemble joue </w:t>
      </w:r>
      <w:r w:rsidR="00C1488B">
        <w:rPr>
          <w:rFonts w:asciiTheme="minorHAnsi" w:hAnsiTheme="minorHAnsi"/>
          <w:sz w:val="22"/>
        </w:rPr>
        <w:t xml:space="preserve">également </w:t>
      </w:r>
      <w:r w:rsidR="00F9094D">
        <w:rPr>
          <w:rFonts w:asciiTheme="minorHAnsi" w:hAnsiTheme="minorHAnsi"/>
          <w:sz w:val="22"/>
        </w:rPr>
        <w:t xml:space="preserve">dans le même sens. </w:t>
      </w:r>
      <w:r w:rsidR="00E30AAF">
        <w:rPr>
          <w:rFonts w:asciiTheme="minorHAnsi" w:hAnsiTheme="minorHAnsi"/>
          <w:sz w:val="22"/>
        </w:rPr>
        <w:t>La séparation semble par ailleurs d’autant plus probable que la perspective de cohabiter était éloignée : la relation n’est plus en cours après trois ans pour 60 % des personnes qui ne souhaitaient pas emménager (réponse « non ») contre 37 % de celles qui en avaient l’intention (réponse « oui »).</w:t>
      </w:r>
    </w:p>
    <w:p w:rsidR="009B2751" w:rsidRDefault="009B2751" w:rsidP="00980584">
      <w:pPr>
        <w:spacing w:before="120" w:line="312" w:lineRule="auto"/>
        <w:jc w:val="center"/>
        <w:rPr>
          <w:rFonts w:asciiTheme="minorHAnsi" w:hAnsiTheme="minorHAnsi"/>
          <w:b/>
          <w:sz w:val="20"/>
        </w:rPr>
      </w:pPr>
    </w:p>
    <w:p w:rsidR="00980584" w:rsidRPr="0051638C" w:rsidRDefault="00980584" w:rsidP="00980584">
      <w:pPr>
        <w:spacing w:before="120" w:line="312" w:lineRule="auto"/>
        <w:jc w:val="center"/>
        <w:rPr>
          <w:rFonts w:asciiTheme="minorHAnsi" w:hAnsiTheme="minorHAnsi"/>
          <w:sz w:val="20"/>
        </w:rPr>
      </w:pPr>
      <w:r>
        <w:rPr>
          <w:rFonts w:asciiTheme="minorHAnsi" w:hAnsiTheme="minorHAnsi"/>
          <w:b/>
          <w:sz w:val="20"/>
        </w:rPr>
        <w:lastRenderedPageBreak/>
        <w:t>Tableau 1.</w:t>
      </w:r>
      <w:r>
        <w:rPr>
          <w:rFonts w:asciiTheme="minorHAnsi" w:hAnsiTheme="minorHAnsi"/>
          <w:sz w:val="20"/>
        </w:rPr>
        <w:t xml:space="preserve"> Trajectoire conjugale entre 2005 et 2008 selon les caractéristiques des personnes (% en ligne)</w:t>
      </w:r>
    </w:p>
    <w:p w:rsidR="00980584" w:rsidRDefault="00980584" w:rsidP="00980584">
      <w:pPr>
        <w:spacing w:before="60"/>
        <w:jc w:val="center"/>
        <w:rPr>
          <w:rFonts w:asciiTheme="minorHAnsi" w:hAnsiTheme="minorHAnsi"/>
          <w:i/>
          <w:sz w:val="16"/>
        </w:rPr>
      </w:pPr>
      <w:r>
        <w:rPr>
          <w:rFonts w:asciiTheme="minorHAnsi" w:hAnsiTheme="minorHAnsi"/>
          <w:i/>
          <w:noProof/>
          <w:sz w:val="16"/>
        </w:rPr>
        <w:drawing>
          <wp:inline distT="0" distB="0" distL="0" distR="0" wp14:anchorId="2496CC20" wp14:editId="4821A18B">
            <wp:extent cx="4958338" cy="6277384"/>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8338" cy="6277384"/>
                    </a:xfrm>
                    <a:prstGeom prst="rect">
                      <a:avLst/>
                    </a:prstGeom>
                    <a:noFill/>
                    <a:ln>
                      <a:noFill/>
                    </a:ln>
                  </pic:spPr>
                </pic:pic>
              </a:graphicData>
            </a:graphic>
          </wp:inline>
        </w:drawing>
      </w:r>
    </w:p>
    <w:p w:rsidR="00980584" w:rsidRPr="0051638C" w:rsidRDefault="00980584" w:rsidP="00980584">
      <w:pPr>
        <w:spacing w:before="60"/>
        <w:jc w:val="center"/>
        <w:rPr>
          <w:rFonts w:asciiTheme="minorHAnsi" w:hAnsiTheme="minorHAnsi"/>
          <w:i/>
          <w:sz w:val="16"/>
          <w:lang w:val="en-US"/>
        </w:rPr>
      </w:pPr>
      <w:r w:rsidRPr="0051638C">
        <w:rPr>
          <w:rFonts w:asciiTheme="minorHAnsi" w:hAnsiTheme="minorHAnsi"/>
          <w:i/>
          <w:sz w:val="16"/>
          <w:lang w:val="en-US"/>
        </w:rPr>
        <w:t>So</w:t>
      </w:r>
      <w:r>
        <w:rPr>
          <w:rFonts w:asciiTheme="minorHAnsi" w:hAnsiTheme="minorHAnsi"/>
          <w:i/>
          <w:sz w:val="16"/>
          <w:lang w:val="en-US"/>
        </w:rPr>
        <w:t xml:space="preserve">urce : </w:t>
      </w:r>
      <w:proofErr w:type="spellStart"/>
      <w:r>
        <w:rPr>
          <w:rFonts w:asciiTheme="minorHAnsi" w:hAnsiTheme="minorHAnsi"/>
          <w:i/>
          <w:sz w:val="16"/>
          <w:lang w:val="en-US"/>
        </w:rPr>
        <w:t>Ined-Insee</w:t>
      </w:r>
      <w:proofErr w:type="spellEnd"/>
      <w:r>
        <w:rPr>
          <w:rFonts w:asciiTheme="minorHAnsi" w:hAnsiTheme="minorHAnsi"/>
          <w:i/>
          <w:sz w:val="16"/>
          <w:lang w:val="en-US"/>
        </w:rPr>
        <w:t>, Érfi-GGS1-2</w:t>
      </w:r>
      <w:r w:rsidRPr="0051638C">
        <w:rPr>
          <w:rFonts w:asciiTheme="minorHAnsi" w:hAnsiTheme="minorHAnsi"/>
          <w:i/>
          <w:sz w:val="16"/>
          <w:lang w:val="en-US"/>
        </w:rPr>
        <w:t xml:space="preserve"> 2005, 2008</w:t>
      </w:r>
    </w:p>
    <w:p w:rsidR="00980584" w:rsidRPr="0051638C" w:rsidRDefault="00980584" w:rsidP="00980584">
      <w:pPr>
        <w:spacing w:before="60"/>
        <w:jc w:val="center"/>
        <w:rPr>
          <w:rFonts w:asciiTheme="minorHAnsi" w:hAnsiTheme="minorHAnsi"/>
          <w:i/>
          <w:sz w:val="16"/>
        </w:rPr>
      </w:pPr>
      <w:r w:rsidRPr="0051638C">
        <w:rPr>
          <w:rFonts w:asciiTheme="minorHAnsi" w:hAnsiTheme="minorHAnsi"/>
          <w:i/>
          <w:sz w:val="16"/>
        </w:rPr>
        <w:t xml:space="preserve">Champ : </w:t>
      </w:r>
      <w:r>
        <w:rPr>
          <w:rFonts w:asciiTheme="minorHAnsi" w:hAnsiTheme="minorHAnsi"/>
          <w:i/>
          <w:sz w:val="16"/>
        </w:rPr>
        <w:t>p</w:t>
      </w:r>
      <w:r w:rsidRPr="0051638C">
        <w:rPr>
          <w:rFonts w:asciiTheme="minorHAnsi" w:hAnsiTheme="minorHAnsi"/>
          <w:i/>
          <w:sz w:val="16"/>
        </w:rPr>
        <w:t xml:space="preserve">ersonnes en relation amoureuse stable non </w:t>
      </w:r>
      <w:proofErr w:type="spellStart"/>
      <w:r w:rsidRPr="0051638C">
        <w:rPr>
          <w:rFonts w:asciiTheme="minorHAnsi" w:hAnsiTheme="minorHAnsi"/>
          <w:i/>
          <w:sz w:val="16"/>
        </w:rPr>
        <w:t>cohabitante</w:t>
      </w:r>
      <w:proofErr w:type="spellEnd"/>
      <w:r w:rsidRPr="0051638C">
        <w:rPr>
          <w:rFonts w:asciiTheme="minorHAnsi" w:hAnsiTheme="minorHAnsi"/>
          <w:i/>
          <w:sz w:val="16"/>
        </w:rPr>
        <w:t xml:space="preserve"> en première vague (2005) et </w:t>
      </w:r>
      <w:proofErr w:type="spellStart"/>
      <w:r w:rsidRPr="0051638C">
        <w:rPr>
          <w:rFonts w:asciiTheme="minorHAnsi" w:hAnsiTheme="minorHAnsi"/>
          <w:i/>
          <w:sz w:val="16"/>
        </w:rPr>
        <w:t>réintérrogées</w:t>
      </w:r>
      <w:proofErr w:type="spellEnd"/>
      <w:r w:rsidRPr="0051638C">
        <w:rPr>
          <w:rFonts w:asciiTheme="minorHAnsi" w:hAnsiTheme="minorHAnsi"/>
          <w:i/>
          <w:sz w:val="16"/>
        </w:rPr>
        <w:t xml:space="preserve"> en 2008 </w:t>
      </w:r>
    </w:p>
    <w:p w:rsidR="00980584" w:rsidRDefault="00980584" w:rsidP="00980584">
      <w:pPr>
        <w:spacing w:before="60"/>
        <w:jc w:val="center"/>
        <w:rPr>
          <w:rFonts w:asciiTheme="minorHAnsi" w:hAnsiTheme="minorHAnsi"/>
          <w:i/>
          <w:sz w:val="16"/>
        </w:rPr>
      </w:pPr>
      <w:r w:rsidRPr="0051638C">
        <w:rPr>
          <w:rFonts w:asciiTheme="minorHAnsi" w:hAnsiTheme="minorHAnsi"/>
          <w:i/>
          <w:sz w:val="16"/>
        </w:rPr>
        <w:t xml:space="preserve">Lecture (ex. </w:t>
      </w:r>
      <w:r>
        <w:rPr>
          <w:rFonts w:asciiTheme="minorHAnsi" w:hAnsiTheme="minorHAnsi"/>
          <w:i/>
          <w:sz w:val="16"/>
        </w:rPr>
        <w:t xml:space="preserve">« Trois ans plus tard ») : 6 % des 22-27 ans sont toujours en relation non </w:t>
      </w:r>
      <w:proofErr w:type="spellStart"/>
      <w:r>
        <w:rPr>
          <w:rFonts w:asciiTheme="minorHAnsi" w:hAnsiTheme="minorHAnsi"/>
          <w:i/>
          <w:sz w:val="16"/>
        </w:rPr>
        <w:t>cohabitante</w:t>
      </w:r>
      <w:proofErr w:type="spellEnd"/>
      <w:r>
        <w:rPr>
          <w:rFonts w:asciiTheme="minorHAnsi" w:hAnsiTheme="minorHAnsi"/>
          <w:i/>
          <w:sz w:val="16"/>
        </w:rPr>
        <w:t xml:space="preserve"> en 2008</w:t>
      </w:r>
    </w:p>
    <w:p w:rsidR="00980584" w:rsidRDefault="00980584" w:rsidP="00980584">
      <w:pPr>
        <w:spacing w:before="60"/>
        <w:jc w:val="center"/>
        <w:rPr>
          <w:rFonts w:asciiTheme="minorHAnsi" w:hAnsiTheme="minorHAnsi"/>
          <w:i/>
          <w:sz w:val="16"/>
        </w:rPr>
      </w:pPr>
      <w:r>
        <w:rPr>
          <w:rFonts w:asciiTheme="minorHAnsi" w:hAnsiTheme="minorHAnsi"/>
          <w:i/>
          <w:sz w:val="16"/>
        </w:rPr>
        <w:t>Légende : ns = test du Chi² non significatif</w:t>
      </w:r>
      <w:r w:rsidR="006B5EDB">
        <w:rPr>
          <w:rFonts w:asciiTheme="minorHAnsi" w:hAnsiTheme="minorHAnsi"/>
          <w:i/>
          <w:sz w:val="16"/>
        </w:rPr>
        <w:t xml:space="preserve"> au seuil de 5 %</w:t>
      </w:r>
      <w:r>
        <w:rPr>
          <w:rFonts w:asciiTheme="minorHAnsi" w:hAnsiTheme="minorHAnsi"/>
          <w:i/>
          <w:sz w:val="16"/>
        </w:rPr>
        <w:t> ; **</w:t>
      </w:r>
      <w:r w:rsidR="006B5EDB">
        <w:rPr>
          <w:rFonts w:asciiTheme="minorHAnsi" w:hAnsiTheme="minorHAnsi"/>
          <w:i/>
          <w:sz w:val="16"/>
        </w:rPr>
        <w:t>* significatif à 1 % ; ** à 5 %</w:t>
      </w:r>
    </w:p>
    <w:p w:rsidR="003152DA" w:rsidRDefault="003152DA" w:rsidP="00980584">
      <w:pPr>
        <w:spacing w:before="60"/>
        <w:jc w:val="center"/>
        <w:rPr>
          <w:rFonts w:asciiTheme="minorHAnsi" w:hAnsiTheme="minorHAnsi"/>
          <w:i/>
          <w:sz w:val="16"/>
        </w:rPr>
      </w:pPr>
      <w:r>
        <w:rPr>
          <w:rFonts w:asciiTheme="minorHAnsi" w:hAnsiTheme="minorHAnsi"/>
          <w:i/>
          <w:sz w:val="16"/>
        </w:rPr>
        <w:t xml:space="preserve">Note : les effectifs sont présentés en annexe, </w:t>
      </w:r>
      <w:r w:rsidRPr="00EA6E3E">
        <w:rPr>
          <w:rFonts w:asciiTheme="minorHAnsi" w:hAnsiTheme="minorHAnsi"/>
          <w:b/>
          <w:i/>
          <w:sz w:val="16"/>
        </w:rPr>
        <w:t>Tableau A</w:t>
      </w:r>
    </w:p>
    <w:p w:rsidR="00980584" w:rsidRDefault="00980584" w:rsidP="00342A3D">
      <w:pPr>
        <w:spacing w:before="120" w:line="312" w:lineRule="auto"/>
        <w:rPr>
          <w:rFonts w:asciiTheme="minorHAnsi" w:hAnsiTheme="minorHAnsi"/>
          <w:sz w:val="22"/>
        </w:rPr>
      </w:pPr>
    </w:p>
    <w:p w:rsidR="00F13157" w:rsidRDefault="00F13157" w:rsidP="00F13157">
      <w:pPr>
        <w:spacing w:before="120" w:line="312" w:lineRule="auto"/>
        <w:jc w:val="both"/>
        <w:rPr>
          <w:rFonts w:asciiTheme="minorHAnsi" w:hAnsiTheme="minorHAnsi"/>
          <w:sz w:val="22"/>
        </w:rPr>
      </w:pPr>
      <w:r>
        <w:rPr>
          <w:rFonts w:asciiTheme="minorHAnsi" w:hAnsiTheme="minorHAnsi"/>
          <w:sz w:val="22"/>
        </w:rPr>
        <w:t xml:space="preserve">Les perspectives de cohabitation étant liées aux raisons de ne pas vivre ensemble (Duncan </w:t>
      </w:r>
      <w:r>
        <w:rPr>
          <w:rFonts w:asciiTheme="minorHAnsi" w:hAnsiTheme="minorHAnsi"/>
          <w:i/>
          <w:sz w:val="22"/>
        </w:rPr>
        <w:t xml:space="preserve">et </w:t>
      </w:r>
      <w:proofErr w:type="gramStart"/>
      <w:r>
        <w:rPr>
          <w:rFonts w:asciiTheme="minorHAnsi" w:hAnsiTheme="minorHAnsi"/>
          <w:i/>
          <w:sz w:val="22"/>
        </w:rPr>
        <w:t>al.</w:t>
      </w:r>
      <w:r>
        <w:rPr>
          <w:rFonts w:asciiTheme="minorHAnsi" w:hAnsiTheme="minorHAnsi"/>
          <w:sz w:val="22"/>
        </w:rPr>
        <w:t>,</w:t>
      </w:r>
      <w:proofErr w:type="gramEnd"/>
      <w:r>
        <w:rPr>
          <w:rFonts w:asciiTheme="minorHAnsi" w:hAnsiTheme="minorHAnsi"/>
          <w:sz w:val="22"/>
        </w:rPr>
        <w:t xml:space="preserve"> 2014), il n’est guère surprenant que le devenir de la relation non </w:t>
      </w:r>
      <w:proofErr w:type="spellStart"/>
      <w:r>
        <w:rPr>
          <w:rFonts w:asciiTheme="minorHAnsi" w:hAnsiTheme="minorHAnsi"/>
          <w:sz w:val="22"/>
        </w:rPr>
        <w:t>cohabitante</w:t>
      </w:r>
      <w:proofErr w:type="spellEnd"/>
      <w:r>
        <w:rPr>
          <w:rFonts w:asciiTheme="minorHAnsi" w:hAnsiTheme="minorHAnsi"/>
          <w:sz w:val="22"/>
        </w:rPr>
        <w:t xml:space="preserve"> soit lié à celles-ci. Les personnes qui présentent leur non cohabitation comme un choix afin de garder leur indépendance sont proportionnellement plus nombreuses à être toujours en LAT (41 %) tandis que les séparations résidentielles pour motifs d’ordre professionnel ont plus fréquemment donné lieu à un </w:t>
      </w:r>
      <w:r>
        <w:rPr>
          <w:rFonts w:asciiTheme="minorHAnsi" w:hAnsiTheme="minorHAnsi"/>
          <w:sz w:val="22"/>
        </w:rPr>
        <w:lastRenderedPageBreak/>
        <w:t xml:space="preserve">emménagement (41 %). Il peut s’agir de personnes qui étaient en attente d’une mutation ou qui cherchaient un nouvel emploi à proximité du lieu de résidence de leur partenaire. </w:t>
      </w:r>
    </w:p>
    <w:p w:rsidR="007B6D2E" w:rsidRDefault="00F13157" w:rsidP="00F13157">
      <w:pPr>
        <w:spacing w:before="120" w:line="312" w:lineRule="auto"/>
        <w:jc w:val="both"/>
        <w:rPr>
          <w:rFonts w:asciiTheme="minorHAnsi" w:hAnsiTheme="minorHAnsi"/>
          <w:sz w:val="22"/>
        </w:rPr>
      </w:pPr>
      <w:r>
        <w:rPr>
          <w:rFonts w:asciiTheme="minorHAnsi" w:hAnsiTheme="minorHAnsi"/>
          <w:sz w:val="22"/>
        </w:rPr>
        <w:t xml:space="preserve">Les propriétaires de leur logement sont quant à eux proportionnellement plus nombreux à être toujours en LAT (28 % contre 17 % des </w:t>
      </w:r>
      <w:proofErr w:type="spellStart"/>
      <w:r>
        <w:rPr>
          <w:rFonts w:asciiTheme="minorHAnsi" w:hAnsiTheme="minorHAnsi"/>
          <w:sz w:val="22"/>
        </w:rPr>
        <w:t>accédants</w:t>
      </w:r>
      <w:proofErr w:type="spellEnd"/>
      <w:r>
        <w:rPr>
          <w:rFonts w:asciiTheme="minorHAnsi" w:hAnsiTheme="minorHAnsi"/>
          <w:sz w:val="22"/>
        </w:rPr>
        <w:t xml:space="preserve">), mais les différences ne sont pas très marquées. </w:t>
      </w:r>
    </w:p>
    <w:p w:rsidR="00F13157" w:rsidRDefault="00F13157" w:rsidP="00F13157">
      <w:pPr>
        <w:spacing w:before="120" w:line="312" w:lineRule="auto"/>
        <w:jc w:val="both"/>
        <w:rPr>
          <w:rFonts w:asciiTheme="minorHAnsi" w:hAnsiTheme="minorHAnsi"/>
          <w:sz w:val="22"/>
        </w:rPr>
      </w:pPr>
      <w:r>
        <w:rPr>
          <w:rFonts w:asciiTheme="minorHAnsi" w:hAnsiTheme="minorHAnsi"/>
          <w:sz w:val="22"/>
        </w:rPr>
        <w:t>Enfin, le fait qu</w:t>
      </w:r>
      <w:r w:rsidR="0051015A">
        <w:rPr>
          <w:rFonts w:asciiTheme="minorHAnsi" w:hAnsiTheme="minorHAnsi"/>
          <w:sz w:val="22"/>
        </w:rPr>
        <w:t>’au moins</w:t>
      </w:r>
      <w:r>
        <w:rPr>
          <w:rFonts w:asciiTheme="minorHAnsi" w:hAnsiTheme="minorHAnsi"/>
          <w:sz w:val="22"/>
        </w:rPr>
        <w:t xml:space="preserve"> l’un des deux </w:t>
      </w:r>
      <w:r w:rsidR="007F24C3">
        <w:rPr>
          <w:rFonts w:asciiTheme="minorHAnsi" w:hAnsiTheme="minorHAnsi"/>
          <w:sz w:val="22"/>
        </w:rPr>
        <w:t>p</w:t>
      </w:r>
      <w:r>
        <w:rPr>
          <w:rFonts w:asciiTheme="minorHAnsi" w:hAnsiTheme="minorHAnsi"/>
          <w:sz w:val="22"/>
        </w:rPr>
        <w:t xml:space="preserve">artenaires souffre d’un handicap ou de limitations fonctionnelles conduit bien plus souvent à rester dans une relation non </w:t>
      </w:r>
      <w:proofErr w:type="spellStart"/>
      <w:r>
        <w:rPr>
          <w:rFonts w:asciiTheme="minorHAnsi" w:hAnsiTheme="minorHAnsi"/>
          <w:sz w:val="22"/>
        </w:rPr>
        <w:t>cohabitante</w:t>
      </w:r>
      <w:proofErr w:type="spellEnd"/>
      <w:r>
        <w:rPr>
          <w:rFonts w:asciiTheme="minorHAnsi" w:hAnsiTheme="minorHAnsi"/>
          <w:sz w:val="22"/>
        </w:rPr>
        <w:t xml:space="preserve"> (41 % contre 20 % en l’absence de problèmes de ce type) qu’à emménager sous le même toit (15 % contre 33 %, respectivement).</w:t>
      </w:r>
    </w:p>
    <w:p w:rsidR="00F13157" w:rsidRPr="00980584" w:rsidRDefault="00F13157" w:rsidP="00342A3D">
      <w:pPr>
        <w:spacing w:before="120" w:line="312" w:lineRule="auto"/>
        <w:rPr>
          <w:rFonts w:asciiTheme="minorHAnsi" w:hAnsiTheme="minorHAnsi"/>
          <w:sz w:val="22"/>
        </w:rPr>
      </w:pPr>
    </w:p>
    <w:p w:rsidR="00D406BA" w:rsidRDefault="00D406BA" w:rsidP="00342A3D">
      <w:pPr>
        <w:spacing w:before="120" w:line="312" w:lineRule="auto"/>
        <w:rPr>
          <w:rFonts w:asciiTheme="minorHAnsi" w:hAnsiTheme="minorHAnsi"/>
          <w:i/>
          <w:sz w:val="22"/>
        </w:rPr>
      </w:pPr>
      <w:r>
        <w:rPr>
          <w:rFonts w:asciiTheme="minorHAnsi" w:hAnsiTheme="minorHAnsi"/>
          <w:i/>
          <w:sz w:val="22"/>
        </w:rPr>
        <w:tab/>
        <w:t>4.2.2 Analyse multivariée</w:t>
      </w:r>
    </w:p>
    <w:p w:rsidR="004778DF" w:rsidRDefault="00335FD5" w:rsidP="009454F1">
      <w:pPr>
        <w:spacing w:before="120" w:line="312" w:lineRule="auto"/>
        <w:jc w:val="both"/>
        <w:rPr>
          <w:rFonts w:asciiTheme="minorHAnsi" w:hAnsiTheme="minorHAnsi"/>
          <w:sz w:val="22"/>
        </w:rPr>
      </w:pPr>
      <w:r>
        <w:rPr>
          <w:rFonts w:asciiTheme="minorHAnsi" w:hAnsiTheme="minorHAnsi"/>
          <w:sz w:val="22"/>
        </w:rPr>
        <w:t xml:space="preserve">Ces premières tendances </w:t>
      </w:r>
      <w:r w:rsidR="009454F1">
        <w:rPr>
          <w:rFonts w:asciiTheme="minorHAnsi" w:hAnsiTheme="minorHAnsi"/>
          <w:sz w:val="22"/>
        </w:rPr>
        <w:t xml:space="preserve">convergent avec </w:t>
      </w:r>
      <w:r w:rsidR="00255254">
        <w:rPr>
          <w:rFonts w:asciiTheme="minorHAnsi" w:hAnsiTheme="minorHAnsi"/>
          <w:sz w:val="22"/>
        </w:rPr>
        <w:t>la plupart de no</w:t>
      </w:r>
      <w:r w:rsidR="009454F1">
        <w:rPr>
          <w:rFonts w:asciiTheme="minorHAnsi" w:hAnsiTheme="minorHAnsi"/>
          <w:sz w:val="22"/>
        </w:rPr>
        <w:t xml:space="preserve">s hypothèses. Toutefois, les différentes caractéristiques ne sont pas indépendantes les unes des autres. À </w:t>
      </w:r>
      <w:r w:rsidR="002D023E">
        <w:rPr>
          <w:rFonts w:asciiTheme="minorHAnsi" w:hAnsiTheme="minorHAnsi"/>
          <w:sz w:val="22"/>
        </w:rPr>
        <w:t>chaque âge correspondent d</w:t>
      </w:r>
      <w:r w:rsidR="00223E96">
        <w:rPr>
          <w:rFonts w:asciiTheme="minorHAnsi" w:hAnsiTheme="minorHAnsi"/>
          <w:sz w:val="22"/>
        </w:rPr>
        <w:t>ifférentes</w:t>
      </w:r>
      <w:r w:rsidR="002D023E">
        <w:rPr>
          <w:rFonts w:asciiTheme="minorHAnsi" w:hAnsiTheme="minorHAnsi"/>
          <w:sz w:val="22"/>
        </w:rPr>
        <w:t xml:space="preserve"> étapes du cycle de vie</w:t>
      </w:r>
      <w:r w:rsidR="00223E96">
        <w:rPr>
          <w:rFonts w:asciiTheme="minorHAnsi" w:hAnsiTheme="minorHAnsi"/>
          <w:sz w:val="22"/>
        </w:rPr>
        <w:t xml:space="preserve">. </w:t>
      </w:r>
      <w:r w:rsidR="009454F1">
        <w:rPr>
          <w:rFonts w:asciiTheme="minorHAnsi" w:hAnsiTheme="minorHAnsi"/>
          <w:sz w:val="22"/>
        </w:rPr>
        <w:t>Par exemple</w:t>
      </w:r>
      <w:r w:rsidR="00223E96">
        <w:rPr>
          <w:rFonts w:asciiTheme="minorHAnsi" w:hAnsiTheme="minorHAnsi"/>
          <w:sz w:val="22"/>
        </w:rPr>
        <w:t xml:space="preserve">, les différences observées selon l’âge ne tiennent pas nécessairement à l’âge </w:t>
      </w:r>
      <w:r w:rsidR="004E693A">
        <w:rPr>
          <w:rFonts w:asciiTheme="minorHAnsi" w:hAnsiTheme="minorHAnsi"/>
          <w:sz w:val="22"/>
        </w:rPr>
        <w:t>en tant que tel</w:t>
      </w:r>
      <w:r w:rsidR="00223E96">
        <w:rPr>
          <w:rFonts w:asciiTheme="minorHAnsi" w:hAnsiTheme="minorHAnsi"/>
          <w:sz w:val="22"/>
        </w:rPr>
        <w:t xml:space="preserve"> mais aux situations dans lesquelles on se trouve alors</w:t>
      </w:r>
      <w:r w:rsidR="004E693A">
        <w:rPr>
          <w:rFonts w:asciiTheme="minorHAnsi" w:hAnsiTheme="minorHAnsi"/>
          <w:sz w:val="22"/>
        </w:rPr>
        <w:t xml:space="preserve"> ou</w:t>
      </w:r>
      <w:r w:rsidR="00223E96">
        <w:rPr>
          <w:rFonts w:asciiTheme="minorHAnsi" w:hAnsiTheme="minorHAnsi"/>
          <w:sz w:val="22"/>
        </w:rPr>
        <w:t xml:space="preserve"> aux événements que l’on a déjà vécus. </w:t>
      </w:r>
      <w:r w:rsidR="004778DF">
        <w:rPr>
          <w:rFonts w:asciiTheme="minorHAnsi" w:hAnsiTheme="minorHAnsi"/>
          <w:sz w:val="22"/>
        </w:rPr>
        <w:t>Afin de repérer l’effet net de</w:t>
      </w:r>
      <w:r w:rsidR="004E693A">
        <w:rPr>
          <w:rFonts w:asciiTheme="minorHAnsi" w:hAnsiTheme="minorHAnsi"/>
          <w:sz w:val="22"/>
        </w:rPr>
        <w:t>s</w:t>
      </w:r>
      <w:r w:rsidR="004778DF">
        <w:rPr>
          <w:rFonts w:asciiTheme="minorHAnsi" w:hAnsiTheme="minorHAnsi"/>
          <w:sz w:val="22"/>
        </w:rPr>
        <w:t xml:space="preserve"> différentes caractéristiques </w:t>
      </w:r>
      <w:r w:rsidR="004E693A">
        <w:rPr>
          <w:rFonts w:asciiTheme="minorHAnsi" w:hAnsiTheme="minorHAnsi"/>
          <w:sz w:val="22"/>
        </w:rPr>
        <w:t>sur</w:t>
      </w:r>
      <w:r w:rsidR="004778DF">
        <w:rPr>
          <w:rFonts w:asciiTheme="minorHAnsi" w:hAnsiTheme="minorHAnsi"/>
          <w:sz w:val="22"/>
        </w:rPr>
        <w:t xml:space="preserve"> </w:t>
      </w:r>
      <w:r w:rsidR="00052E3F">
        <w:rPr>
          <w:rFonts w:asciiTheme="minorHAnsi" w:hAnsiTheme="minorHAnsi"/>
          <w:sz w:val="22"/>
        </w:rPr>
        <w:t xml:space="preserve">les </w:t>
      </w:r>
      <w:r w:rsidR="004778DF">
        <w:rPr>
          <w:rFonts w:asciiTheme="minorHAnsi" w:hAnsiTheme="minorHAnsi"/>
          <w:sz w:val="22"/>
        </w:rPr>
        <w:t>trajectoire</w:t>
      </w:r>
      <w:r w:rsidR="00052E3F">
        <w:rPr>
          <w:rFonts w:asciiTheme="minorHAnsi" w:hAnsiTheme="minorHAnsi"/>
          <w:sz w:val="22"/>
        </w:rPr>
        <w:t>s conjugales</w:t>
      </w:r>
      <w:r w:rsidR="004778DF">
        <w:rPr>
          <w:rFonts w:asciiTheme="minorHAnsi" w:hAnsiTheme="minorHAnsi"/>
          <w:sz w:val="22"/>
        </w:rPr>
        <w:t xml:space="preserve">, </w:t>
      </w:r>
      <w:r w:rsidR="004E693A">
        <w:rPr>
          <w:rFonts w:asciiTheme="minorHAnsi" w:hAnsiTheme="minorHAnsi"/>
          <w:sz w:val="22"/>
        </w:rPr>
        <w:t xml:space="preserve">nous avons modélisé la probabilité </w:t>
      </w:r>
      <w:r w:rsidR="00EC071C">
        <w:rPr>
          <w:rFonts w:asciiTheme="minorHAnsi" w:hAnsiTheme="minorHAnsi"/>
          <w:sz w:val="22"/>
        </w:rPr>
        <w:t>d’</w:t>
      </w:r>
      <w:r w:rsidR="004E693A">
        <w:rPr>
          <w:rFonts w:asciiTheme="minorHAnsi" w:hAnsiTheme="minorHAnsi"/>
          <w:sz w:val="22"/>
        </w:rPr>
        <w:t>avoir emménagé ensemble</w:t>
      </w:r>
      <w:r w:rsidR="00342A3D">
        <w:rPr>
          <w:rFonts w:asciiTheme="minorHAnsi" w:hAnsiTheme="minorHAnsi"/>
          <w:sz w:val="22"/>
        </w:rPr>
        <w:t xml:space="preserve">, </w:t>
      </w:r>
      <w:r w:rsidR="004E693A">
        <w:rPr>
          <w:rFonts w:asciiTheme="minorHAnsi" w:hAnsiTheme="minorHAnsi"/>
          <w:sz w:val="22"/>
        </w:rPr>
        <w:t>qu</w:t>
      </w:r>
      <w:r w:rsidR="00EC071C">
        <w:rPr>
          <w:rFonts w:asciiTheme="minorHAnsi" w:hAnsiTheme="minorHAnsi"/>
          <w:sz w:val="22"/>
        </w:rPr>
        <w:t>e la relation se soit terminée</w:t>
      </w:r>
      <w:r w:rsidR="00342A3D">
        <w:rPr>
          <w:rFonts w:asciiTheme="minorHAnsi" w:hAnsiTheme="minorHAnsi"/>
          <w:sz w:val="22"/>
        </w:rPr>
        <w:t xml:space="preserve"> ou que la personne n’ait pas pris part à la deuxième vague d’enquête</w:t>
      </w:r>
      <w:r w:rsidR="00851354">
        <w:rPr>
          <w:rFonts w:asciiTheme="minorHAnsi" w:hAnsiTheme="minorHAnsi"/>
          <w:sz w:val="22"/>
        </w:rPr>
        <w:t xml:space="preserve"> plutôt que d’être toujours en relation non </w:t>
      </w:r>
      <w:proofErr w:type="spellStart"/>
      <w:r w:rsidR="00851354">
        <w:rPr>
          <w:rFonts w:asciiTheme="minorHAnsi" w:hAnsiTheme="minorHAnsi"/>
          <w:sz w:val="22"/>
        </w:rPr>
        <w:t>cohabitante</w:t>
      </w:r>
      <w:proofErr w:type="spellEnd"/>
      <w:r w:rsidR="00851354">
        <w:rPr>
          <w:rFonts w:asciiTheme="minorHAnsi" w:hAnsiTheme="minorHAnsi"/>
          <w:sz w:val="22"/>
        </w:rPr>
        <w:t xml:space="preserve"> avec le même partenaire</w:t>
      </w:r>
      <w:r w:rsidR="003152DA">
        <w:rPr>
          <w:rFonts w:asciiTheme="minorHAnsi" w:hAnsiTheme="minorHAnsi"/>
          <w:sz w:val="22"/>
        </w:rPr>
        <w:t>, situation prise en référence</w:t>
      </w:r>
      <w:r w:rsidR="00851354">
        <w:rPr>
          <w:rFonts w:asciiTheme="minorHAnsi" w:hAnsiTheme="minorHAnsi"/>
          <w:sz w:val="22"/>
        </w:rPr>
        <w:t xml:space="preserve"> </w:t>
      </w:r>
      <w:r w:rsidR="004E693A">
        <w:rPr>
          <w:rFonts w:asciiTheme="minorHAnsi" w:hAnsiTheme="minorHAnsi"/>
          <w:sz w:val="22"/>
        </w:rPr>
        <w:t>(</w:t>
      </w:r>
      <w:r w:rsidR="004E693A" w:rsidRPr="004E693A">
        <w:rPr>
          <w:rFonts w:asciiTheme="minorHAnsi" w:hAnsiTheme="minorHAnsi"/>
          <w:b/>
          <w:sz w:val="22"/>
        </w:rPr>
        <w:t>tableau </w:t>
      </w:r>
      <w:r w:rsidR="00980584">
        <w:rPr>
          <w:rFonts w:asciiTheme="minorHAnsi" w:hAnsiTheme="minorHAnsi"/>
          <w:b/>
          <w:sz w:val="22"/>
        </w:rPr>
        <w:t>2</w:t>
      </w:r>
      <w:r w:rsidR="004E693A">
        <w:rPr>
          <w:rFonts w:asciiTheme="minorHAnsi" w:hAnsiTheme="minorHAnsi"/>
          <w:sz w:val="22"/>
        </w:rPr>
        <w:t>).</w:t>
      </w:r>
      <w:r w:rsidR="008516DD">
        <w:rPr>
          <w:rFonts w:asciiTheme="minorHAnsi" w:hAnsiTheme="minorHAnsi"/>
          <w:sz w:val="22"/>
        </w:rPr>
        <w:t xml:space="preserve"> </w:t>
      </w:r>
      <w:r w:rsidR="00E84D24">
        <w:rPr>
          <w:rFonts w:asciiTheme="minorHAnsi" w:hAnsiTheme="minorHAnsi"/>
          <w:sz w:val="22"/>
        </w:rPr>
        <w:t xml:space="preserve">Le </w:t>
      </w:r>
      <w:r w:rsidR="00E84D24" w:rsidRPr="00E84D24">
        <w:rPr>
          <w:rFonts w:asciiTheme="minorHAnsi" w:hAnsiTheme="minorHAnsi"/>
          <w:b/>
          <w:sz w:val="22"/>
        </w:rPr>
        <w:t>modèle 1</w:t>
      </w:r>
      <w:r w:rsidR="00E84D24">
        <w:rPr>
          <w:rFonts w:asciiTheme="minorHAnsi" w:hAnsiTheme="minorHAnsi"/>
          <w:sz w:val="22"/>
        </w:rPr>
        <w:t xml:space="preserve"> tient compte de l’intention de cohabiter dans les trois prochaines années et de l’avis du ou de la partenaire à ce sujet</w:t>
      </w:r>
      <w:r w:rsidR="00052E3F">
        <w:rPr>
          <w:rFonts w:asciiTheme="minorHAnsi" w:hAnsiTheme="minorHAnsi"/>
          <w:sz w:val="22"/>
        </w:rPr>
        <w:t xml:space="preserve"> ; </w:t>
      </w:r>
      <w:r w:rsidR="00E84D24">
        <w:rPr>
          <w:rFonts w:asciiTheme="minorHAnsi" w:hAnsiTheme="minorHAnsi"/>
          <w:sz w:val="22"/>
        </w:rPr>
        <w:t xml:space="preserve">le </w:t>
      </w:r>
      <w:r w:rsidR="00E84D24" w:rsidRPr="00E84D24">
        <w:rPr>
          <w:rFonts w:asciiTheme="minorHAnsi" w:hAnsiTheme="minorHAnsi"/>
          <w:b/>
          <w:sz w:val="22"/>
        </w:rPr>
        <w:t>modèle 2</w:t>
      </w:r>
      <w:r w:rsidR="00E84D24">
        <w:rPr>
          <w:rFonts w:asciiTheme="minorHAnsi" w:hAnsiTheme="minorHAnsi"/>
          <w:sz w:val="22"/>
        </w:rPr>
        <w:t xml:space="preserve"> n’en tient pas compte. </w:t>
      </w:r>
    </w:p>
    <w:p w:rsidR="009454F1" w:rsidRDefault="009454F1" w:rsidP="009454F1">
      <w:pPr>
        <w:spacing w:before="120" w:line="312" w:lineRule="auto"/>
        <w:jc w:val="both"/>
        <w:rPr>
          <w:rFonts w:asciiTheme="minorHAnsi" w:hAnsiTheme="minorHAnsi"/>
          <w:sz w:val="22"/>
        </w:rPr>
      </w:pPr>
      <w:r>
        <w:rPr>
          <w:rFonts w:asciiTheme="minorHAnsi" w:hAnsiTheme="minorHAnsi"/>
          <w:sz w:val="22"/>
        </w:rPr>
        <w:t>Toutes choses égales par ailleurs, un effet net de l’âge demeure. Comparativement à la tranche d’âges 28-40 ans, les 22-27 ans ont plus de chances d’avoir emménagé, confirmant les résultats descriptifs (</w:t>
      </w:r>
      <w:r w:rsidRPr="005046D4">
        <w:rPr>
          <w:rFonts w:asciiTheme="minorHAnsi" w:hAnsiTheme="minorHAnsi"/>
          <w:b/>
          <w:sz w:val="22"/>
        </w:rPr>
        <w:t>figure 2a</w:t>
      </w:r>
      <w:r>
        <w:rPr>
          <w:rFonts w:asciiTheme="minorHAnsi" w:hAnsiTheme="minorHAnsi"/>
          <w:sz w:val="22"/>
        </w:rPr>
        <w:t xml:space="preserve">). À l’inverse, les personnes plus âgées ont une probabilité plus faible d’avoir emménagé ou d’avoir mis fin à leur relation plutôt que d’être restées </w:t>
      </w:r>
      <w:r w:rsidR="00085171">
        <w:rPr>
          <w:rFonts w:asciiTheme="minorHAnsi" w:hAnsiTheme="minorHAnsi"/>
          <w:sz w:val="22"/>
        </w:rPr>
        <w:t>en LAT</w:t>
      </w:r>
      <w:r>
        <w:rPr>
          <w:rFonts w:asciiTheme="minorHAnsi" w:hAnsiTheme="minorHAnsi"/>
          <w:sz w:val="22"/>
        </w:rPr>
        <w:t>. Concernant l’histoire conjugale passée, un effet net du veuvage apparaît. La trajectoire conjugale des veufs s’avère bien plus stable</w:t>
      </w:r>
      <w:r w:rsidR="00E5607C">
        <w:rPr>
          <w:rFonts w:asciiTheme="minorHAnsi" w:hAnsiTheme="minorHAnsi"/>
          <w:sz w:val="22"/>
        </w:rPr>
        <w:t xml:space="preserve"> que celle des célibataires ayant déjà vécu en couple</w:t>
      </w:r>
      <w:r>
        <w:rPr>
          <w:rFonts w:asciiTheme="minorHAnsi" w:hAnsiTheme="minorHAnsi"/>
          <w:sz w:val="22"/>
        </w:rPr>
        <w:t xml:space="preserve">, avec une propension nettement plus basse à avoir emménagé et, dans une moindre mesure, à avoir mis fin à leur relation. Les personnes mariées </w:t>
      </w:r>
      <w:r w:rsidR="00085171">
        <w:rPr>
          <w:rFonts w:asciiTheme="minorHAnsi" w:hAnsiTheme="minorHAnsi"/>
          <w:sz w:val="22"/>
        </w:rPr>
        <w:t xml:space="preserve"> </w:t>
      </w:r>
      <w:r>
        <w:rPr>
          <w:rFonts w:asciiTheme="minorHAnsi" w:hAnsiTheme="minorHAnsi"/>
          <w:sz w:val="22"/>
        </w:rPr>
        <w:t xml:space="preserve">– peu nombreuses dans l’enquête : </w:t>
      </w:r>
      <w:r w:rsidR="00085171">
        <w:rPr>
          <w:rFonts w:asciiTheme="minorHAnsi" w:hAnsiTheme="minorHAnsi"/>
          <w:b/>
          <w:sz w:val="22"/>
        </w:rPr>
        <w:t>t</w:t>
      </w:r>
      <w:r>
        <w:rPr>
          <w:rFonts w:asciiTheme="minorHAnsi" w:hAnsiTheme="minorHAnsi"/>
          <w:b/>
          <w:sz w:val="22"/>
        </w:rPr>
        <w:t xml:space="preserve">ableau A, </w:t>
      </w:r>
      <w:r w:rsidR="00085171">
        <w:rPr>
          <w:rFonts w:asciiTheme="minorHAnsi" w:hAnsiTheme="minorHAnsi"/>
          <w:b/>
          <w:sz w:val="22"/>
        </w:rPr>
        <w:t>a</w:t>
      </w:r>
      <w:r>
        <w:rPr>
          <w:rFonts w:asciiTheme="minorHAnsi" w:hAnsiTheme="minorHAnsi"/>
          <w:b/>
          <w:sz w:val="22"/>
        </w:rPr>
        <w:t>nnexe</w:t>
      </w:r>
      <w:r>
        <w:rPr>
          <w:rFonts w:asciiTheme="minorHAnsi" w:hAnsiTheme="minorHAnsi"/>
          <w:sz w:val="22"/>
        </w:rPr>
        <w:t xml:space="preserve"> – ont </w:t>
      </w:r>
      <w:r w:rsidR="00E5607C">
        <w:rPr>
          <w:rFonts w:asciiTheme="minorHAnsi" w:hAnsiTheme="minorHAnsi"/>
          <w:sz w:val="22"/>
        </w:rPr>
        <w:t xml:space="preserve">significativement </w:t>
      </w:r>
      <w:r>
        <w:rPr>
          <w:rFonts w:asciiTheme="minorHAnsi" w:hAnsiTheme="minorHAnsi"/>
          <w:sz w:val="22"/>
        </w:rPr>
        <w:t xml:space="preserve">moins de chances d’avoir mis fin à leur relation. Il </w:t>
      </w:r>
      <w:r w:rsidR="00E5607C">
        <w:rPr>
          <w:rFonts w:asciiTheme="minorHAnsi" w:hAnsiTheme="minorHAnsi"/>
          <w:sz w:val="22"/>
        </w:rPr>
        <w:t xml:space="preserve">en </w:t>
      </w:r>
      <w:r>
        <w:rPr>
          <w:rFonts w:asciiTheme="minorHAnsi" w:hAnsiTheme="minorHAnsi"/>
          <w:sz w:val="22"/>
        </w:rPr>
        <w:t xml:space="preserve">est de même concernant les divorcées, bien que l’effet soit moins marqué. </w:t>
      </w:r>
      <w:r w:rsidR="00085171">
        <w:rPr>
          <w:rFonts w:asciiTheme="minorHAnsi" w:hAnsiTheme="minorHAnsi"/>
          <w:sz w:val="22"/>
        </w:rPr>
        <w:t>L</w:t>
      </w:r>
      <w:r>
        <w:rPr>
          <w:rFonts w:asciiTheme="minorHAnsi" w:hAnsiTheme="minorHAnsi"/>
          <w:sz w:val="22"/>
        </w:rPr>
        <w:t>’hypothèse d’un effet net de l’âge (H1)</w:t>
      </w:r>
      <w:r w:rsidR="00085171">
        <w:rPr>
          <w:rFonts w:asciiTheme="minorHAnsi" w:hAnsiTheme="minorHAnsi"/>
          <w:sz w:val="22"/>
        </w:rPr>
        <w:t xml:space="preserve"> et de l’histoire conjugale passée (H2) est donc confirmée.</w:t>
      </w:r>
      <w:r>
        <w:rPr>
          <w:rFonts w:asciiTheme="minorHAnsi" w:hAnsiTheme="minorHAnsi"/>
          <w:sz w:val="22"/>
        </w:rPr>
        <w:t xml:space="preserve"> Toutefois, la présence d’enfants dans le ménage issus d’une précédente union n’a ici aucun effet significatif.</w:t>
      </w:r>
    </w:p>
    <w:p w:rsidR="009454F1" w:rsidRDefault="009454F1" w:rsidP="009454F1">
      <w:pPr>
        <w:spacing w:before="120" w:line="312" w:lineRule="auto"/>
        <w:jc w:val="both"/>
        <w:rPr>
          <w:rFonts w:asciiTheme="minorHAnsi" w:hAnsiTheme="minorHAnsi"/>
          <w:sz w:val="22"/>
        </w:rPr>
      </w:pPr>
      <w:r>
        <w:rPr>
          <w:rFonts w:asciiTheme="minorHAnsi" w:hAnsiTheme="minorHAnsi"/>
          <w:sz w:val="22"/>
        </w:rPr>
        <w:t>L</w:t>
      </w:r>
      <w:r w:rsidR="006D7717">
        <w:rPr>
          <w:rFonts w:asciiTheme="minorHAnsi" w:hAnsiTheme="minorHAnsi"/>
          <w:sz w:val="22"/>
        </w:rPr>
        <w:t>a trajectoire conjugale n’est pas non plus significativement liée au</w:t>
      </w:r>
      <w:r>
        <w:rPr>
          <w:rFonts w:asciiTheme="minorHAnsi" w:hAnsiTheme="minorHAnsi"/>
          <w:sz w:val="22"/>
        </w:rPr>
        <w:t xml:space="preserve"> fait d’avoir un parent limité dans sa capacité à effectuer des activités quotidiennes ou souffrant d’un handicap </w:t>
      </w:r>
      <w:r w:rsidR="001C5AB8">
        <w:rPr>
          <w:rFonts w:asciiTheme="minorHAnsi" w:hAnsiTheme="minorHAnsi"/>
          <w:sz w:val="22"/>
        </w:rPr>
        <w:t>(</w:t>
      </w:r>
      <w:r w:rsidR="00730DFB">
        <w:rPr>
          <w:rFonts w:asciiTheme="minorHAnsi" w:hAnsiTheme="minorHAnsi"/>
          <w:sz w:val="22"/>
        </w:rPr>
        <w:t xml:space="preserve">H3 </w:t>
      </w:r>
      <w:r w:rsidR="001C5AB8">
        <w:rPr>
          <w:rFonts w:asciiTheme="minorHAnsi" w:hAnsiTheme="minorHAnsi"/>
          <w:sz w:val="22"/>
        </w:rPr>
        <w:t>est donc validée)</w:t>
      </w:r>
      <w:r>
        <w:rPr>
          <w:rFonts w:asciiTheme="minorHAnsi" w:hAnsiTheme="minorHAnsi"/>
          <w:sz w:val="22"/>
        </w:rPr>
        <w:t xml:space="preserve"> ; au contraire, cette situation accroît le risque que la relation </w:t>
      </w:r>
      <w:r w:rsidR="001C5AB8">
        <w:rPr>
          <w:rFonts w:asciiTheme="minorHAnsi" w:hAnsiTheme="minorHAnsi"/>
          <w:sz w:val="22"/>
        </w:rPr>
        <w:t>ait pris fin</w:t>
      </w:r>
      <w:r>
        <w:rPr>
          <w:rFonts w:asciiTheme="minorHAnsi" w:hAnsiTheme="minorHAnsi"/>
          <w:sz w:val="22"/>
        </w:rPr>
        <w:t xml:space="preserve">. Pour autant, l’interprétation de cette tendance est délicate dans la mesure où l’on ne connaît pas le motif de la fin de relation (séparation ou décès du ou de la partenaire). Le fait d’avoir un parent handicapé ou souffrant de </w:t>
      </w:r>
      <w:r>
        <w:rPr>
          <w:rFonts w:asciiTheme="minorHAnsi" w:hAnsiTheme="minorHAnsi"/>
          <w:sz w:val="22"/>
        </w:rPr>
        <w:lastRenderedPageBreak/>
        <w:t xml:space="preserve">limitations fonctionnelles est plus fréquent avec l’âge et, avec l’âge, c’est aussi le risque de décès du partenaire qui augmente. Par contre, l’emménagement dans un logement commun est moins probable lorsque les limitations fonctionnelles touchent directement l’un des partenaires, sans pour autant que le risque de séparation soit accru. L’hypothèse </w:t>
      </w:r>
      <w:r w:rsidR="00730DFB">
        <w:rPr>
          <w:rFonts w:asciiTheme="minorHAnsi" w:hAnsiTheme="minorHAnsi"/>
          <w:sz w:val="22"/>
        </w:rPr>
        <w:t xml:space="preserve">H4 </w:t>
      </w:r>
      <w:r>
        <w:rPr>
          <w:rFonts w:asciiTheme="minorHAnsi" w:hAnsiTheme="minorHAnsi"/>
          <w:sz w:val="22"/>
        </w:rPr>
        <w:t>est donc confirmée.</w:t>
      </w:r>
    </w:p>
    <w:p w:rsidR="009B2751" w:rsidRDefault="009B2751" w:rsidP="009B2751">
      <w:pPr>
        <w:spacing w:before="120" w:line="312" w:lineRule="auto"/>
        <w:jc w:val="both"/>
        <w:rPr>
          <w:rFonts w:asciiTheme="minorHAnsi" w:hAnsiTheme="minorHAnsi"/>
          <w:sz w:val="22"/>
        </w:rPr>
      </w:pPr>
      <w:r>
        <w:rPr>
          <w:rFonts w:asciiTheme="minorHAnsi" w:hAnsiTheme="minorHAnsi"/>
          <w:sz w:val="22"/>
        </w:rPr>
        <w:t xml:space="preserve">Il en </w:t>
      </w:r>
      <w:r w:rsidR="006D7717">
        <w:rPr>
          <w:rFonts w:asciiTheme="minorHAnsi" w:hAnsiTheme="minorHAnsi"/>
          <w:sz w:val="22"/>
        </w:rPr>
        <w:t>est</w:t>
      </w:r>
      <w:r>
        <w:rPr>
          <w:rFonts w:asciiTheme="minorHAnsi" w:hAnsiTheme="minorHAnsi"/>
          <w:sz w:val="22"/>
        </w:rPr>
        <w:t xml:space="preserve"> de même </w:t>
      </w:r>
      <w:r w:rsidR="006D7717">
        <w:rPr>
          <w:rFonts w:asciiTheme="minorHAnsi" w:hAnsiTheme="minorHAnsi"/>
          <w:sz w:val="22"/>
        </w:rPr>
        <w:t>concernant</w:t>
      </w:r>
      <w:r>
        <w:rPr>
          <w:rFonts w:asciiTheme="minorHAnsi" w:hAnsiTheme="minorHAnsi"/>
          <w:sz w:val="22"/>
        </w:rPr>
        <w:t xml:space="preserve"> l’hypothèse H6. Si aucun effet des raisons de ne pas vivre ensemble </w:t>
      </w:r>
      <w:r w:rsidR="00F14B7F">
        <w:rPr>
          <w:rFonts w:asciiTheme="minorHAnsi" w:hAnsiTheme="minorHAnsi"/>
          <w:sz w:val="22"/>
        </w:rPr>
        <w:t>n’</w:t>
      </w:r>
      <w:r>
        <w:rPr>
          <w:rFonts w:asciiTheme="minorHAnsi" w:hAnsiTheme="minorHAnsi"/>
          <w:sz w:val="22"/>
        </w:rPr>
        <w:t xml:space="preserve">apparaît dans le </w:t>
      </w:r>
      <w:r w:rsidRPr="002201C1">
        <w:rPr>
          <w:rFonts w:asciiTheme="minorHAnsi" w:hAnsiTheme="minorHAnsi"/>
          <w:b/>
          <w:sz w:val="22"/>
        </w:rPr>
        <w:t>modèle 1</w:t>
      </w:r>
      <w:r>
        <w:rPr>
          <w:rFonts w:asciiTheme="minorHAnsi" w:hAnsiTheme="minorHAnsi"/>
          <w:sz w:val="22"/>
        </w:rPr>
        <w:t xml:space="preserve">, cela tient à l’inclusion </w:t>
      </w:r>
      <w:r w:rsidR="00F14B7F">
        <w:rPr>
          <w:rFonts w:asciiTheme="minorHAnsi" w:hAnsiTheme="minorHAnsi"/>
          <w:sz w:val="22"/>
        </w:rPr>
        <w:t>de l’intention</w:t>
      </w:r>
      <w:r>
        <w:rPr>
          <w:rFonts w:asciiTheme="minorHAnsi" w:hAnsiTheme="minorHAnsi"/>
          <w:sz w:val="22"/>
        </w:rPr>
        <w:t xml:space="preserve"> de </w:t>
      </w:r>
      <w:r w:rsidR="00730DFB">
        <w:rPr>
          <w:rFonts w:asciiTheme="minorHAnsi" w:hAnsiTheme="minorHAnsi"/>
          <w:sz w:val="22"/>
        </w:rPr>
        <w:t>cohabiter</w:t>
      </w:r>
      <w:r>
        <w:rPr>
          <w:rFonts w:asciiTheme="minorHAnsi" w:hAnsiTheme="minorHAnsi"/>
          <w:sz w:val="22"/>
        </w:rPr>
        <w:t>, l</w:t>
      </w:r>
      <w:r w:rsidR="00F14B7F">
        <w:rPr>
          <w:rFonts w:asciiTheme="minorHAnsi" w:hAnsiTheme="minorHAnsi"/>
          <w:sz w:val="22"/>
        </w:rPr>
        <w:t>aquelle</w:t>
      </w:r>
      <w:r>
        <w:rPr>
          <w:rFonts w:asciiTheme="minorHAnsi" w:hAnsiTheme="minorHAnsi"/>
          <w:sz w:val="22"/>
        </w:rPr>
        <w:t xml:space="preserve"> </w:t>
      </w:r>
      <w:r w:rsidR="00F14B7F">
        <w:rPr>
          <w:rFonts w:asciiTheme="minorHAnsi" w:hAnsiTheme="minorHAnsi"/>
          <w:sz w:val="22"/>
        </w:rPr>
        <w:t xml:space="preserve">pèse </w:t>
      </w:r>
      <w:r>
        <w:rPr>
          <w:rFonts w:asciiTheme="minorHAnsi" w:hAnsiTheme="minorHAnsi"/>
          <w:sz w:val="22"/>
        </w:rPr>
        <w:t xml:space="preserve">fortement sur la destinée de la relation. </w:t>
      </w:r>
      <w:r w:rsidR="00B4455C">
        <w:rPr>
          <w:rFonts w:asciiTheme="minorHAnsi" w:hAnsiTheme="minorHAnsi"/>
          <w:sz w:val="22"/>
        </w:rPr>
        <w:t xml:space="preserve">Intentions de cohabiter et raisons de ne pas vivre ensemble sont en effet corrélées : 70 % des personnes indiquant </w:t>
      </w:r>
      <w:r w:rsidR="00081DA9">
        <w:rPr>
          <w:rFonts w:asciiTheme="minorHAnsi" w:hAnsiTheme="minorHAnsi"/>
          <w:sz w:val="22"/>
        </w:rPr>
        <w:t xml:space="preserve">en 2005 </w:t>
      </w:r>
      <w:r w:rsidR="00B4455C">
        <w:rPr>
          <w:rFonts w:asciiTheme="minorHAnsi" w:hAnsiTheme="minorHAnsi"/>
          <w:sz w:val="22"/>
        </w:rPr>
        <w:t xml:space="preserve">qu’elles vivent </w:t>
      </w:r>
      <w:r w:rsidR="00730DFB">
        <w:rPr>
          <w:rFonts w:asciiTheme="minorHAnsi" w:hAnsiTheme="minorHAnsi"/>
          <w:sz w:val="22"/>
        </w:rPr>
        <w:t xml:space="preserve">séparément </w:t>
      </w:r>
      <w:r w:rsidR="00B4455C">
        <w:rPr>
          <w:rFonts w:asciiTheme="minorHAnsi" w:hAnsiTheme="minorHAnsi"/>
          <w:sz w:val="22"/>
        </w:rPr>
        <w:t xml:space="preserve">afin de préserver leur indépendance </w:t>
      </w:r>
      <w:r w:rsidR="00730DFB">
        <w:rPr>
          <w:rFonts w:asciiTheme="minorHAnsi" w:hAnsiTheme="minorHAnsi"/>
          <w:sz w:val="22"/>
        </w:rPr>
        <w:t xml:space="preserve">n’ont </w:t>
      </w:r>
      <w:r w:rsidR="00B4455C">
        <w:rPr>
          <w:rFonts w:asciiTheme="minorHAnsi" w:hAnsiTheme="minorHAnsi"/>
          <w:sz w:val="22"/>
        </w:rPr>
        <w:t xml:space="preserve">pas l’intention d’emménager, contre 8 % des personnes vivant séparément pour des raisons professionnelles et 21 % des personnes ne cohabitant pas pour une autre raison. </w:t>
      </w:r>
      <w:r>
        <w:rPr>
          <w:rFonts w:asciiTheme="minorHAnsi" w:hAnsiTheme="minorHAnsi"/>
          <w:sz w:val="22"/>
        </w:rPr>
        <w:t>Le</w:t>
      </w:r>
      <w:r w:rsidR="00B4455C">
        <w:rPr>
          <w:rFonts w:asciiTheme="minorHAnsi" w:hAnsiTheme="minorHAnsi"/>
          <w:sz w:val="22"/>
        </w:rPr>
        <w:t xml:space="preserve"> </w:t>
      </w:r>
      <w:r w:rsidR="00B4455C" w:rsidRPr="00B4455C">
        <w:rPr>
          <w:rFonts w:asciiTheme="minorHAnsi" w:hAnsiTheme="minorHAnsi"/>
          <w:b/>
          <w:sz w:val="22"/>
        </w:rPr>
        <w:t>modèle 1</w:t>
      </w:r>
      <w:r w:rsidR="00B4455C">
        <w:rPr>
          <w:rFonts w:asciiTheme="minorHAnsi" w:hAnsiTheme="minorHAnsi"/>
          <w:sz w:val="22"/>
        </w:rPr>
        <w:t xml:space="preserve"> montre ainsi que le</w:t>
      </w:r>
      <w:r>
        <w:rPr>
          <w:rFonts w:asciiTheme="minorHAnsi" w:hAnsiTheme="minorHAnsi"/>
          <w:sz w:val="22"/>
        </w:rPr>
        <w:t xml:space="preserve">s personnes n’ayant pas l’intention de vivre ensemble ont une probabilité nettement réduite d’avoir emménagé plutôt que d’être toujours dans une relation non </w:t>
      </w:r>
      <w:proofErr w:type="spellStart"/>
      <w:r>
        <w:rPr>
          <w:rFonts w:asciiTheme="minorHAnsi" w:hAnsiTheme="minorHAnsi"/>
          <w:sz w:val="22"/>
        </w:rPr>
        <w:t>cohabitante</w:t>
      </w:r>
      <w:proofErr w:type="spellEnd"/>
      <w:r w:rsidR="00B4455C">
        <w:rPr>
          <w:rFonts w:asciiTheme="minorHAnsi" w:hAnsiTheme="minorHAnsi"/>
          <w:sz w:val="22"/>
        </w:rPr>
        <w:t xml:space="preserve">. Toutefois, </w:t>
      </w:r>
      <w:r w:rsidR="004E2509">
        <w:rPr>
          <w:rFonts w:asciiTheme="minorHAnsi" w:hAnsiTheme="minorHAnsi"/>
          <w:sz w:val="22"/>
        </w:rPr>
        <w:t>le degré d’intentionnalité ne joue pas sur la fin de la relation</w:t>
      </w:r>
      <w:r w:rsidR="0080330E">
        <w:rPr>
          <w:rFonts w:asciiTheme="minorHAnsi" w:hAnsiTheme="minorHAnsi"/>
          <w:sz w:val="22"/>
        </w:rPr>
        <w:t>, toutes choses égales par ailleurs, contrairement à ce que l’on percevait dans l’analyse descriptive</w:t>
      </w:r>
      <w:r>
        <w:rPr>
          <w:rFonts w:asciiTheme="minorHAnsi" w:hAnsiTheme="minorHAnsi"/>
          <w:sz w:val="22"/>
        </w:rPr>
        <w:t xml:space="preserve">. Le </w:t>
      </w:r>
      <w:r w:rsidRPr="00280488">
        <w:rPr>
          <w:rFonts w:asciiTheme="minorHAnsi" w:hAnsiTheme="minorHAnsi"/>
          <w:b/>
          <w:sz w:val="22"/>
        </w:rPr>
        <w:t>modèle 2</w:t>
      </w:r>
      <w:r>
        <w:rPr>
          <w:rFonts w:asciiTheme="minorHAnsi" w:hAnsiTheme="minorHAnsi"/>
          <w:sz w:val="22"/>
        </w:rPr>
        <w:t xml:space="preserve">, qui ne prend pas en compte l’intention du répondant ni l’avis </w:t>
      </w:r>
      <w:r w:rsidR="004E2509">
        <w:rPr>
          <w:rFonts w:asciiTheme="minorHAnsi" w:hAnsiTheme="minorHAnsi"/>
          <w:sz w:val="22"/>
        </w:rPr>
        <w:t>du partenaire</w:t>
      </w:r>
      <w:r>
        <w:rPr>
          <w:rFonts w:asciiTheme="minorHAnsi" w:hAnsiTheme="minorHAnsi"/>
          <w:sz w:val="22"/>
        </w:rPr>
        <w:t xml:space="preserve">, </w:t>
      </w:r>
      <w:r w:rsidR="00081DA9">
        <w:rPr>
          <w:rFonts w:asciiTheme="minorHAnsi" w:hAnsiTheme="minorHAnsi"/>
          <w:sz w:val="22"/>
        </w:rPr>
        <w:t>confirme</w:t>
      </w:r>
      <w:r>
        <w:rPr>
          <w:rFonts w:asciiTheme="minorHAnsi" w:hAnsiTheme="minorHAnsi"/>
          <w:sz w:val="22"/>
        </w:rPr>
        <w:t xml:space="preserve"> une moindre propension à avoir emménagé plutôt que d’être resté en LAT pour les personnes </w:t>
      </w:r>
      <w:r w:rsidR="00081DA9">
        <w:rPr>
          <w:rFonts w:asciiTheme="minorHAnsi" w:hAnsiTheme="minorHAnsi"/>
          <w:sz w:val="22"/>
        </w:rPr>
        <w:t xml:space="preserve">justifiant </w:t>
      </w:r>
      <w:r>
        <w:rPr>
          <w:rFonts w:asciiTheme="minorHAnsi" w:hAnsiTheme="minorHAnsi"/>
          <w:sz w:val="22"/>
        </w:rPr>
        <w:t xml:space="preserve">leur situation de non cohabitant par le souhait de </w:t>
      </w:r>
      <w:r w:rsidR="006F03BB">
        <w:rPr>
          <w:rFonts w:asciiTheme="minorHAnsi" w:hAnsiTheme="minorHAnsi"/>
          <w:sz w:val="22"/>
        </w:rPr>
        <w:t xml:space="preserve">préserver leur </w:t>
      </w:r>
      <w:r>
        <w:rPr>
          <w:rFonts w:asciiTheme="minorHAnsi" w:hAnsiTheme="minorHAnsi"/>
          <w:sz w:val="22"/>
        </w:rPr>
        <w:t xml:space="preserve">indépendantes. À l’inverse, des contraintes d’ordre professionnel s’accompagnent plus fréquemment d’une vie commune sous le même toit trois ans plus tard. Ces circonstances s’avèrent donc temporaires et au final, les partenaires parviennent à se rapprocher.  </w:t>
      </w:r>
    </w:p>
    <w:p w:rsidR="00081DA9" w:rsidRDefault="00081DA9" w:rsidP="00081DA9">
      <w:pPr>
        <w:spacing w:before="120" w:line="312" w:lineRule="auto"/>
        <w:jc w:val="both"/>
        <w:rPr>
          <w:rFonts w:asciiTheme="minorHAnsi" w:hAnsiTheme="minorHAnsi"/>
          <w:sz w:val="22"/>
        </w:rPr>
      </w:pPr>
      <w:r>
        <w:rPr>
          <w:rFonts w:asciiTheme="minorHAnsi" w:hAnsiTheme="minorHAnsi"/>
          <w:sz w:val="22"/>
        </w:rPr>
        <w:t xml:space="preserve">Si les propriétaires de leur logement sont proportionnellement plus nombreux à être restés en relation non </w:t>
      </w:r>
      <w:proofErr w:type="spellStart"/>
      <w:r>
        <w:rPr>
          <w:rFonts w:asciiTheme="minorHAnsi" w:hAnsiTheme="minorHAnsi"/>
          <w:sz w:val="22"/>
        </w:rPr>
        <w:t>cohabitante</w:t>
      </w:r>
      <w:proofErr w:type="spellEnd"/>
      <w:r>
        <w:rPr>
          <w:rFonts w:asciiTheme="minorHAnsi" w:hAnsiTheme="minorHAnsi"/>
          <w:sz w:val="22"/>
        </w:rPr>
        <w:t xml:space="preserve"> entre 2005 et 2008 (</w:t>
      </w:r>
      <w:r w:rsidRPr="007579C3">
        <w:rPr>
          <w:rFonts w:asciiTheme="minorHAnsi" w:hAnsiTheme="minorHAnsi"/>
          <w:b/>
          <w:sz w:val="22"/>
        </w:rPr>
        <w:t>tableau </w:t>
      </w:r>
      <w:r>
        <w:rPr>
          <w:rFonts w:asciiTheme="minorHAnsi" w:hAnsiTheme="minorHAnsi"/>
          <w:b/>
          <w:sz w:val="22"/>
        </w:rPr>
        <w:t>1</w:t>
      </w:r>
      <w:r>
        <w:rPr>
          <w:rFonts w:asciiTheme="minorHAnsi" w:hAnsiTheme="minorHAnsi"/>
          <w:sz w:val="22"/>
        </w:rPr>
        <w:t xml:space="preserve">), aucun effet net ne ressort de la modélisation, une fois </w:t>
      </w:r>
      <w:r w:rsidR="006F03BB">
        <w:rPr>
          <w:rFonts w:asciiTheme="minorHAnsi" w:hAnsiTheme="minorHAnsi"/>
          <w:sz w:val="22"/>
        </w:rPr>
        <w:t>tenu</w:t>
      </w:r>
      <w:r>
        <w:rPr>
          <w:rFonts w:asciiTheme="minorHAnsi" w:hAnsiTheme="minorHAnsi"/>
          <w:sz w:val="22"/>
        </w:rPr>
        <w:t xml:space="preserve"> compte </w:t>
      </w:r>
      <w:r w:rsidR="006F03BB">
        <w:rPr>
          <w:rFonts w:asciiTheme="minorHAnsi" w:hAnsiTheme="minorHAnsi"/>
          <w:sz w:val="22"/>
        </w:rPr>
        <w:t>de</w:t>
      </w:r>
      <w:r>
        <w:rPr>
          <w:rFonts w:asciiTheme="minorHAnsi" w:hAnsiTheme="minorHAnsi"/>
          <w:sz w:val="22"/>
        </w:rPr>
        <w:t>s autres caractéristiques. Cela tient en particulier à la prise en compte de l’âge</w:t>
      </w:r>
      <w:r>
        <w:rPr>
          <w:rStyle w:val="Appelnotedebasdep"/>
          <w:rFonts w:asciiTheme="minorHAnsi" w:hAnsiTheme="minorHAnsi"/>
          <w:sz w:val="22"/>
        </w:rPr>
        <w:footnoteReference w:id="5"/>
      </w:r>
      <w:r>
        <w:rPr>
          <w:rFonts w:asciiTheme="minorHAnsi" w:hAnsiTheme="minorHAnsi"/>
          <w:sz w:val="22"/>
        </w:rPr>
        <w:t>. Nos résultats ne permettent donc pas de valider l’hypothèse H5.</w:t>
      </w:r>
    </w:p>
    <w:p w:rsidR="009B2751" w:rsidRDefault="00081DA9" w:rsidP="009B2751">
      <w:pPr>
        <w:spacing w:before="120" w:line="312" w:lineRule="auto"/>
        <w:jc w:val="both"/>
        <w:rPr>
          <w:rFonts w:asciiTheme="minorHAnsi" w:hAnsiTheme="minorHAnsi"/>
          <w:sz w:val="22"/>
        </w:rPr>
      </w:pPr>
      <w:r>
        <w:rPr>
          <w:rFonts w:asciiTheme="minorHAnsi" w:hAnsiTheme="minorHAnsi"/>
          <w:sz w:val="22"/>
        </w:rPr>
        <w:t>Enfin, l</w:t>
      </w:r>
      <w:r w:rsidR="00C54EF9">
        <w:rPr>
          <w:rFonts w:asciiTheme="minorHAnsi" w:hAnsiTheme="minorHAnsi"/>
          <w:sz w:val="22"/>
        </w:rPr>
        <w:t>e lien entre l</w:t>
      </w:r>
      <w:r w:rsidR="009B2751">
        <w:rPr>
          <w:rFonts w:asciiTheme="minorHAnsi" w:hAnsiTheme="minorHAnsi"/>
          <w:sz w:val="22"/>
        </w:rPr>
        <w:t xml:space="preserve">es caractéristiques de la relation </w:t>
      </w:r>
      <w:r w:rsidR="00C54EF9">
        <w:rPr>
          <w:rFonts w:asciiTheme="minorHAnsi" w:hAnsiTheme="minorHAnsi"/>
          <w:sz w:val="22"/>
        </w:rPr>
        <w:t xml:space="preserve">et </w:t>
      </w:r>
      <w:r w:rsidR="009B2751">
        <w:rPr>
          <w:rFonts w:asciiTheme="minorHAnsi" w:hAnsiTheme="minorHAnsi"/>
          <w:sz w:val="22"/>
        </w:rPr>
        <w:t>la trajectoire conjugale</w:t>
      </w:r>
      <w:r w:rsidR="00C54EF9">
        <w:rPr>
          <w:rFonts w:asciiTheme="minorHAnsi" w:hAnsiTheme="minorHAnsi"/>
          <w:sz w:val="22"/>
        </w:rPr>
        <w:t xml:space="preserve"> disparaît presque complètement dans la modélisation, en particulier l’effet de l’ancienneté de la relation. Seules les relations </w:t>
      </w:r>
      <w:r w:rsidR="009B2751">
        <w:rPr>
          <w:rFonts w:asciiTheme="minorHAnsi" w:hAnsiTheme="minorHAnsi"/>
          <w:sz w:val="22"/>
        </w:rPr>
        <w:t xml:space="preserve">très récentes (moins de 2 ans) ont </w:t>
      </w:r>
      <w:r w:rsidR="004D5845">
        <w:rPr>
          <w:rFonts w:asciiTheme="minorHAnsi" w:hAnsiTheme="minorHAnsi"/>
          <w:sz w:val="22"/>
        </w:rPr>
        <w:t>un peu</w:t>
      </w:r>
      <w:r w:rsidR="009B2751">
        <w:rPr>
          <w:rFonts w:asciiTheme="minorHAnsi" w:hAnsiTheme="minorHAnsi"/>
          <w:sz w:val="22"/>
        </w:rPr>
        <w:t xml:space="preserve"> plus de chances de s’être </w:t>
      </w:r>
      <w:r>
        <w:rPr>
          <w:rFonts w:asciiTheme="minorHAnsi" w:hAnsiTheme="minorHAnsi"/>
          <w:sz w:val="22"/>
        </w:rPr>
        <w:t xml:space="preserve">terminées </w:t>
      </w:r>
      <w:r w:rsidR="009B2751">
        <w:rPr>
          <w:rFonts w:asciiTheme="minorHAnsi" w:hAnsiTheme="minorHAnsi"/>
          <w:sz w:val="22"/>
        </w:rPr>
        <w:t>entre 2005 et 2008</w:t>
      </w:r>
      <w:r w:rsidR="00C54EF9">
        <w:rPr>
          <w:rFonts w:asciiTheme="minorHAnsi" w:hAnsiTheme="minorHAnsi"/>
          <w:sz w:val="22"/>
        </w:rPr>
        <w:t xml:space="preserve">. Il en est </w:t>
      </w:r>
      <w:r w:rsidR="009B2751">
        <w:rPr>
          <w:rFonts w:asciiTheme="minorHAnsi" w:hAnsiTheme="minorHAnsi"/>
          <w:sz w:val="22"/>
        </w:rPr>
        <w:t xml:space="preserve">de même </w:t>
      </w:r>
      <w:r w:rsidR="00C54EF9">
        <w:rPr>
          <w:rFonts w:asciiTheme="minorHAnsi" w:hAnsiTheme="minorHAnsi"/>
          <w:sz w:val="22"/>
        </w:rPr>
        <w:t xml:space="preserve">concernant </w:t>
      </w:r>
      <w:r w:rsidR="009B2751">
        <w:rPr>
          <w:rFonts w:asciiTheme="minorHAnsi" w:hAnsiTheme="minorHAnsi"/>
          <w:sz w:val="22"/>
        </w:rPr>
        <w:t>les relations – peu nombreuses – qui s’avéraient particulièrement lâches en termes de fréquentation (rencontres quelques fois par an).</w:t>
      </w:r>
    </w:p>
    <w:p w:rsidR="00730DFB" w:rsidRDefault="00730DFB" w:rsidP="009B2751">
      <w:pPr>
        <w:spacing w:before="120" w:line="312" w:lineRule="auto"/>
        <w:jc w:val="both"/>
        <w:rPr>
          <w:rFonts w:asciiTheme="minorHAnsi" w:hAnsiTheme="minorHAnsi"/>
          <w:sz w:val="22"/>
        </w:rPr>
      </w:pPr>
    </w:p>
    <w:p w:rsidR="006D7717" w:rsidRDefault="006D7717">
      <w:pPr>
        <w:rPr>
          <w:rFonts w:asciiTheme="minorHAnsi" w:hAnsiTheme="minorHAnsi"/>
          <w:b/>
          <w:sz w:val="20"/>
        </w:rPr>
      </w:pPr>
      <w:r>
        <w:rPr>
          <w:rFonts w:asciiTheme="minorHAnsi" w:hAnsiTheme="minorHAnsi"/>
          <w:b/>
          <w:sz w:val="20"/>
        </w:rPr>
        <w:br w:type="page"/>
      </w:r>
    </w:p>
    <w:p w:rsidR="009427FD" w:rsidRPr="0051638C" w:rsidRDefault="00D12E28" w:rsidP="007B6D2E">
      <w:pPr>
        <w:jc w:val="center"/>
        <w:rPr>
          <w:rFonts w:asciiTheme="minorHAnsi" w:hAnsiTheme="minorHAnsi"/>
          <w:sz w:val="20"/>
        </w:rPr>
      </w:pPr>
      <w:r>
        <w:rPr>
          <w:rFonts w:asciiTheme="minorHAnsi" w:hAnsiTheme="minorHAnsi"/>
          <w:b/>
          <w:sz w:val="20"/>
        </w:rPr>
        <w:lastRenderedPageBreak/>
        <w:t>Tableau </w:t>
      </w:r>
      <w:r w:rsidR="00980584">
        <w:rPr>
          <w:rFonts w:asciiTheme="minorHAnsi" w:hAnsiTheme="minorHAnsi"/>
          <w:b/>
          <w:sz w:val="20"/>
        </w:rPr>
        <w:t>2</w:t>
      </w:r>
      <w:r w:rsidR="009427FD">
        <w:rPr>
          <w:rFonts w:asciiTheme="minorHAnsi" w:hAnsiTheme="minorHAnsi"/>
          <w:b/>
          <w:sz w:val="20"/>
        </w:rPr>
        <w:t>.</w:t>
      </w:r>
      <w:r w:rsidR="009427FD">
        <w:rPr>
          <w:rFonts w:asciiTheme="minorHAnsi" w:hAnsiTheme="minorHAnsi"/>
          <w:sz w:val="20"/>
        </w:rPr>
        <w:t xml:space="preserve"> Facteurs associés à la trajectoire conjugale des personnes en relation amoureuse stable </w:t>
      </w:r>
      <w:r w:rsidR="002B0627">
        <w:rPr>
          <w:rFonts w:asciiTheme="minorHAnsi" w:hAnsiTheme="minorHAnsi"/>
          <w:sz w:val="20"/>
        </w:rPr>
        <w:br/>
      </w:r>
      <w:r w:rsidR="009427FD">
        <w:rPr>
          <w:rFonts w:asciiTheme="minorHAnsi" w:hAnsiTheme="minorHAnsi"/>
          <w:sz w:val="20"/>
        </w:rPr>
        <w:t>en</w:t>
      </w:r>
      <w:r w:rsidR="002B0627">
        <w:rPr>
          <w:rFonts w:asciiTheme="minorHAnsi" w:hAnsiTheme="minorHAnsi"/>
          <w:sz w:val="20"/>
        </w:rPr>
        <w:t>tre</w:t>
      </w:r>
      <w:r w:rsidR="009427FD">
        <w:rPr>
          <w:rFonts w:asciiTheme="minorHAnsi" w:hAnsiTheme="minorHAnsi"/>
          <w:sz w:val="20"/>
        </w:rPr>
        <w:t xml:space="preserve"> 2005</w:t>
      </w:r>
      <w:r w:rsidR="002B0627">
        <w:rPr>
          <w:rFonts w:asciiTheme="minorHAnsi" w:hAnsiTheme="minorHAnsi"/>
          <w:sz w:val="20"/>
        </w:rPr>
        <w:t xml:space="preserve"> et 2008</w:t>
      </w:r>
      <w:r w:rsidR="009427FD">
        <w:rPr>
          <w:rFonts w:asciiTheme="minorHAnsi" w:hAnsiTheme="minorHAnsi"/>
          <w:sz w:val="20"/>
        </w:rPr>
        <w:t xml:space="preserve"> (régression multinomiale ; </w:t>
      </w:r>
      <w:r w:rsidR="009427FD">
        <w:rPr>
          <w:rFonts w:asciiTheme="minorHAnsi" w:hAnsiTheme="minorHAnsi"/>
          <w:sz w:val="20"/>
        </w:rPr>
        <w:sym w:font="Symbol MT" w:char="F062"/>
      </w:r>
      <w:r w:rsidR="009427FD">
        <w:rPr>
          <w:rFonts w:asciiTheme="minorHAnsi" w:hAnsiTheme="minorHAnsi"/>
          <w:sz w:val="20"/>
        </w:rPr>
        <w:t xml:space="preserve"> et seuil de significativité)</w:t>
      </w:r>
    </w:p>
    <w:p w:rsidR="00192331" w:rsidRDefault="006D7717" w:rsidP="00342A3D">
      <w:pPr>
        <w:spacing w:before="120" w:line="312" w:lineRule="auto"/>
        <w:ind w:left="-284"/>
        <w:rPr>
          <w:rFonts w:asciiTheme="minorHAnsi" w:hAnsiTheme="minorHAnsi"/>
          <w:sz w:val="22"/>
        </w:rPr>
      </w:pPr>
      <w:r>
        <w:rPr>
          <w:rFonts w:asciiTheme="minorHAnsi" w:hAnsiTheme="minorHAnsi"/>
          <w:noProof/>
          <w:sz w:val="22"/>
        </w:rPr>
        <w:drawing>
          <wp:inline distT="0" distB="0" distL="0" distR="0" wp14:anchorId="4D3F3AFF" wp14:editId="0DC718E3">
            <wp:extent cx="5760720" cy="620221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202215"/>
                    </a:xfrm>
                    <a:prstGeom prst="rect">
                      <a:avLst/>
                    </a:prstGeom>
                    <a:noFill/>
                    <a:ln>
                      <a:noFill/>
                    </a:ln>
                  </pic:spPr>
                </pic:pic>
              </a:graphicData>
            </a:graphic>
          </wp:inline>
        </w:drawing>
      </w:r>
    </w:p>
    <w:p w:rsidR="009427FD" w:rsidRPr="0051638C" w:rsidRDefault="009427FD" w:rsidP="009427FD">
      <w:pPr>
        <w:spacing w:before="60"/>
        <w:jc w:val="center"/>
        <w:rPr>
          <w:rFonts w:asciiTheme="minorHAnsi" w:hAnsiTheme="minorHAnsi"/>
          <w:i/>
          <w:sz w:val="16"/>
          <w:lang w:val="en-US"/>
        </w:rPr>
      </w:pPr>
      <w:proofErr w:type="gramStart"/>
      <w:r w:rsidRPr="0051638C">
        <w:rPr>
          <w:rFonts w:asciiTheme="minorHAnsi" w:hAnsiTheme="minorHAnsi"/>
          <w:i/>
          <w:sz w:val="16"/>
          <w:lang w:val="en-US"/>
        </w:rPr>
        <w:t>Source :</w:t>
      </w:r>
      <w:proofErr w:type="gramEnd"/>
      <w:r w:rsidRPr="0051638C">
        <w:rPr>
          <w:rFonts w:asciiTheme="minorHAnsi" w:hAnsiTheme="minorHAnsi"/>
          <w:i/>
          <w:sz w:val="16"/>
          <w:lang w:val="en-US"/>
        </w:rPr>
        <w:t xml:space="preserve"> </w:t>
      </w:r>
      <w:proofErr w:type="spellStart"/>
      <w:r w:rsidRPr="0051638C">
        <w:rPr>
          <w:rFonts w:asciiTheme="minorHAnsi" w:hAnsiTheme="minorHAnsi"/>
          <w:i/>
          <w:sz w:val="16"/>
          <w:lang w:val="en-US"/>
        </w:rPr>
        <w:t>Ined-I</w:t>
      </w:r>
      <w:r w:rsidR="002B0627">
        <w:rPr>
          <w:rFonts w:asciiTheme="minorHAnsi" w:hAnsiTheme="minorHAnsi"/>
          <w:i/>
          <w:sz w:val="16"/>
          <w:lang w:val="en-US"/>
        </w:rPr>
        <w:t>nsee</w:t>
      </w:r>
      <w:proofErr w:type="spellEnd"/>
      <w:r w:rsidR="002B0627">
        <w:rPr>
          <w:rFonts w:asciiTheme="minorHAnsi" w:hAnsiTheme="minorHAnsi"/>
          <w:i/>
          <w:sz w:val="16"/>
          <w:lang w:val="en-US"/>
        </w:rPr>
        <w:t>, Érfi-GGS1-2- 2005, 2008</w:t>
      </w:r>
    </w:p>
    <w:p w:rsidR="009427FD" w:rsidRPr="0051638C" w:rsidRDefault="009427FD" w:rsidP="009427FD">
      <w:pPr>
        <w:spacing w:before="60"/>
        <w:jc w:val="center"/>
        <w:rPr>
          <w:rFonts w:asciiTheme="minorHAnsi" w:hAnsiTheme="minorHAnsi"/>
          <w:i/>
          <w:sz w:val="16"/>
        </w:rPr>
      </w:pPr>
      <w:r w:rsidRPr="0051638C">
        <w:rPr>
          <w:rFonts w:asciiTheme="minorHAnsi" w:hAnsiTheme="minorHAnsi"/>
          <w:i/>
          <w:sz w:val="16"/>
        </w:rPr>
        <w:t xml:space="preserve">Champ : </w:t>
      </w:r>
      <w:r w:rsidR="00254DAC">
        <w:rPr>
          <w:rFonts w:asciiTheme="minorHAnsi" w:hAnsiTheme="minorHAnsi"/>
          <w:i/>
          <w:sz w:val="16"/>
        </w:rPr>
        <w:t>p</w:t>
      </w:r>
      <w:r w:rsidRPr="0051638C">
        <w:rPr>
          <w:rFonts w:asciiTheme="minorHAnsi" w:hAnsiTheme="minorHAnsi"/>
          <w:i/>
          <w:sz w:val="16"/>
        </w:rPr>
        <w:t xml:space="preserve">ersonnes en relation amoureuse stable non </w:t>
      </w:r>
      <w:proofErr w:type="spellStart"/>
      <w:r w:rsidRPr="0051638C">
        <w:rPr>
          <w:rFonts w:asciiTheme="minorHAnsi" w:hAnsiTheme="minorHAnsi"/>
          <w:i/>
          <w:sz w:val="16"/>
        </w:rPr>
        <w:t>cohabitante</w:t>
      </w:r>
      <w:proofErr w:type="spellEnd"/>
      <w:r w:rsidRPr="0051638C">
        <w:rPr>
          <w:rFonts w:asciiTheme="minorHAnsi" w:hAnsiTheme="minorHAnsi"/>
          <w:i/>
          <w:sz w:val="16"/>
        </w:rPr>
        <w:t xml:space="preserve"> en première vague (2005) </w:t>
      </w:r>
    </w:p>
    <w:p w:rsidR="009427FD" w:rsidRDefault="009427FD" w:rsidP="009427FD">
      <w:pPr>
        <w:spacing w:before="60"/>
        <w:jc w:val="center"/>
        <w:rPr>
          <w:rFonts w:asciiTheme="minorHAnsi" w:hAnsiTheme="minorHAnsi"/>
          <w:i/>
          <w:sz w:val="16"/>
        </w:rPr>
      </w:pPr>
      <w:r w:rsidRPr="0051638C">
        <w:rPr>
          <w:rFonts w:asciiTheme="minorHAnsi" w:hAnsiTheme="minorHAnsi"/>
          <w:i/>
          <w:sz w:val="16"/>
        </w:rPr>
        <w:t>Lecture</w:t>
      </w:r>
      <w:r w:rsidR="00A1516C">
        <w:rPr>
          <w:rFonts w:asciiTheme="minorHAnsi" w:hAnsiTheme="minorHAnsi"/>
          <w:i/>
          <w:sz w:val="16"/>
        </w:rPr>
        <w:t xml:space="preserve"> (ex. « E</w:t>
      </w:r>
      <w:r>
        <w:rPr>
          <w:rFonts w:asciiTheme="minorHAnsi" w:hAnsiTheme="minorHAnsi"/>
          <w:i/>
          <w:sz w:val="16"/>
        </w:rPr>
        <w:t xml:space="preserve">mménagement ») : un paramètre </w:t>
      </w:r>
      <w:r>
        <w:rPr>
          <w:rFonts w:asciiTheme="minorHAnsi" w:hAnsiTheme="minorHAnsi"/>
          <w:i/>
          <w:sz w:val="16"/>
        </w:rPr>
        <w:sym w:font="Symbol MT" w:char="F062"/>
      </w:r>
      <w:r>
        <w:rPr>
          <w:rFonts w:asciiTheme="minorHAnsi" w:hAnsiTheme="minorHAnsi"/>
          <w:i/>
          <w:sz w:val="16"/>
        </w:rPr>
        <w:t xml:space="preserve"> positif (</w:t>
      </w:r>
      <w:proofErr w:type="spellStart"/>
      <w:r>
        <w:rPr>
          <w:rFonts w:asciiTheme="minorHAnsi" w:hAnsiTheme="minorHAnsi"/>
          <w:i/>
          <w:sz w:val="16"/>
        </w:rPr>
        <w:t>resp</w:t>
      </w:r>
      <w:proofErr w:type="spellEnd"/>
      <w:r>
        <w:rPr>
          <w:rFonts w:asciiTheme="minorHAnsi" w:hAnsiTheme="minorHAnsi"/>
          <w:i/>
          <w:sz w:val="16"/>
        </w:rPr>
        <w:t>. négatif) et statistiquement significatif indique que l’on est en présence d’un facteur qui augmente (</w:t>
      </w:r>
      <w:proofErr w:type="spellStart"/>
      <w:r>
        <w:rPr>
          <w:rFonts w:asciiTheme="minorHAnsi" w:hAnsiTheme="minorHAnsi"/>
          <w:i/>
          <w:sz w:val="16"/>
        </w:rPr>
        <w:t>resp</w:t>
      </w:r>
      <w:proofErr w:type="spellEnd"/>
      <w:r>
        <w:rPr>
          <w:rFonts w:asciiTheme="minorHAnsi" w:hAnsiTheme="minorHAnsi"/>
          <w:i/>
          <w:sz w:val="16"/>
        </w:rPr>
        <w:t xml:space="preserve">. diminue) la probabilité d’avoir emménagé </w:t>
      </w:r>
      <w:r>
        <w:rPr>
          <w:rFonts w:asciiTheme="minorHAnsi" w:hAnsiTheme="minorHAnsi"/>
          <w:sz w:val="16"/>
        </w:rPr>
        <w:t xml:space="preserve">vs </w:t>
      </w:r>
      <w:r>
        <w:rPr>
          <w:rFonts w:asciiTheme="minorHAnsi" w:hAnsiTheme="minorHAnsi"/>
          <w:i/>
          <w:sz w:val="16"/>
        </w:rPr>
        <w:t xml:space="preserve">être toujours en relation non </w:t>
      </w:r>
      <w:proofErr w:type="spellStart"/>
      <w:r>
        <w:rPr>
          <w:rFonts w:asciiTheme="minorHAnsi" w:hAnsiTheme="minorHAnsi"/>
          <w:i/>
          <w:sz w:val="16"/>
        </w:rPr>
        <w:t>cohabitante</w:t>
      </w:r>
      <w:proofErr w:type="spellEnd"/>
      <w:r>
        <w:rPr>
          <w:rFonts w:asciiTheme="minorHAnsi" w:hAnsiTheme="minorHAnsi"/>
          <w:i/>
          <w:sz w:val="16"/>
        </w:rPr>
        <w:t>. Plus la valeur du paramètre est élevé</w:t>
      </w:r>
      <w:r w:rsidR="002B0627">
        <w:rPr>
          <w:rFonts w:asciiTheme="minorHAnsi" w:hAnsiTheme="minorHAnsi"/>
          <w:i/>
          <w:sz w:val="16"/>
        </w:rPr>
        <w:t>e</w:t>
      </w:r>
      <w:r>
        <w:rPr>
          <w:rFonts w:asciiTheme="minorHAnsi" w:hAnsiTheme="minorHAnsi"/>
          <w:i/>
          <w:sz w:val="16"/>
        </w:rPr>
        <w:t>, plus l’impact de ce facteur est important</w:t>
      </w:r>
    </w:p>
    <w:p w:rsidR="00E80F63" w:rsidRDefault="009427FD" w:rsidP="00E80F63">
      <w:pPr>
        <w:spacing w:before="60"/>
        <w:jc w:val="center"/>
        <w:rPr>
          <w:rFonts w:asciiTheme="minorHAnsi" w:hAnsiTheme="minorHAnsi"/>
          <w:i/>
          <w:sz w:val="16"/>
        </w:rPr>
      </w:pPr>
      <w:r>
        <w:rPr>
          <w:rFonts w:asciiTheme="minorHAnsi" w:hAnsiTheme="minorHAnsi"/>
          <w:i/>
          <w:sz w:val="16"/>
        </w:rPr>
        <w:t xml:space="preserve">Légende : - = non significatif ; * = </w:t>
      </w:r>
      <w:proofErr w:type="spellStart"/>
      <w:r>
        <w:rPr>
          <w:rFonts w:asciiTheme="minorHAnsi" w:hAnsiTheme="minorHAnsi"/>
          <w:i/>
          <w:sz w:val="16"/>
        </w:rPr>
        <w:t>sign</w:t>
      </w:r>
      <w:proofErr w:type="spellEnd"/>
      <w:r>
        <w:rPr>
          <w:rFonts w:asciiTheme="minorHAnsi" w:hAnsiTheme="minorHAnsi"/>
          <w:i/>
          <w:sz w:val="16"/>
        </w:rPr>
        <w:t>. à 5 % ; ** = à 10 % ; *** = à 1 %</w:t>
      </w:r>
    </w:p>
    <w:p w:rsidR="00A74943" w:rsidRDefault="00A74943" w:rsidP="00E80F63">
      <w:pPr>
        <w:spacing w:before="60"/>
        <w:jc w:val="center"/>
        <w:rPr>
          <w:rFonts w:asciiTheme="minorHAnsi" w:hAnsiTheme="minorHAnsi"/>
          <w:i/>
          <w:sz w:val="16"/>
        </w:rPr>
      </w:pPr>
    </w:p>
    <w:p w:rsidR="00A74943" w:rsidRPr="009427FD" w:rsidRDefault="00A74943" w:rsidP="00E80F63">
      <w:pPr>
        <w:spacing w:before="60"/>
        <w:jc w:val="center"/>
        <w:rPr>
          <w:rFonts w:asciiTheme="minorHAnsi" w:hAnsiTheme="minorHAnsi"/>
          <w:i/>
          <w:sz w:val="16"/>
        </w:rPr>
      </w:pPr>
    </w:p>
    <w:p w:rsidR="00184FBD" w:rsidRDefault="00184FBD">
      <w:pPr>
        <w:rPr>
          <w:rFonts w:asciiTheme="minorHAnsi" w:hAnsiTheme="minorHAnsi"/>
          <w:i/>
          <w:sz w:val="22"/>
        </w:rPr>
      </w:pPr>
      <w:r>
        <w:rPr>
          <w:rFonts w:asciiTheme="minorHAnsi" w:hAnsiTheme="minorHAnsi"/>
          <w:i/>
          <w:sz w:val="22"/>
        </w:rPr>
        <w:br w:type="page"/>
      </w:r>
    </w:p>
    <w:p w:rsidR="00092213" w:rsidRPr="00F62537" w:rsidRDefault="00F62537" w:rsidP="00F62537">
      <w:pPr>
        <w:pStyle w:val="Paragraphedeliste"/>
        <w:numPr>
          <w:ilvl w:val="2"/>
          <w:numId w:val="13"/>
        </w:numPr>
        <w:spacing w:before="120" w:line="312" w:lineRule="auto"/>
        <w:rPr>
          <w:rFonts w:asciiTheme="minorHAnsi" w:hAnsiTheme="minorHAnsi"/>
          <w:i/>
          <w:sz w:val="22"/>
        </w:rPr>
      </w:pPr>
      <w:r w:rsidRPr="00F62537">
        <w:rPr>
          <w:rFonts w:asciiTheme="minorHAnsi" w:hAnsiTheme="minorHAnsi"/>
          <w:i/>
          <w:sz w:val="22"/>
        </w:rPr>
        <w:lastRenderedPageBreak/>
        <w:t>Évolution de la situation personnelle et trajectoire conjugale</w:t>
      </w:r>
    </w:p>
    <w:p w:rsidR="004A422E" w:rsidRDefault="00FC6C5D" w:rsidP="00092213">
      <w:pPr>
        <w:spacing w:before="120" w:line="312" w:lineRule="auto"/>
        <w:jc w:val="both"/>
        <w:rPr>
          <w:rFonts w:asciiTheme="minorHAnsi" w:hAnsiTheme="minorHAnsi"/>
          <w:sz w:val="22"/>
        </w:rPr>
      </w:pPr>
      <w:r>
        <w:rPr>
          <w:rFonts w:asciiTheme="minorHAnsi" w:hAnsiTheme="minorHAnsi"/>
          <w:sz w:val="22"/>
        </w:rPr>
        <w:t xml:space="preserve">Pour compléter l’étude des trajectoires conjugales des couples non </w:t>
      </w:r>
      <w:proofErr w:type="spellStart"/>
      <w:r>
        <w:rPr>
          <w:rFonts w:asciiTheme="minorHAnsi" w:hAnsiTheme="minorHAnsi"/>
          <w:sz w:val="22"/>
        </w:rPr>
        <w:t>cohabitants</w:t>
      </w:r>
      <w:proofErr w:type="spellEnd"/>
      <w:r>
        <w:rPr>
          <w:rFonts w:asciiTheme="minorHAnsi" w:hAnsiTheme="minorHAnsi"/>
          <w:sz w:val="22"/>
        </w:rPr>
        <w:t xml:space="preserve">, il peut être intéressant de mettre en regard le devenir de la relation avec l’évolution de la situation personnelle du répondant dans le même temps. Malheureusement, les changements de situations sont numériquement faibles compte tenu de la taille de l’échantillon des non </w:t>
      </w:r>
      <w:proofErr w:type="spellStart"/>
      <w:r>
        <w:rPr>
          <w:rFonts w:asciiTheme="minorHAnsi" w:hAnsiTheme="minorHAnsi"/>
          <w:sz w:val="22"/>
        </w:rPr>
        <w:t>cohabitants</w:t>
      </w:r>
      <w:proofErr w:type="spellEnd"/>
      <w:r>
        <w:rPr>
          <w:rFonts w:asciiTheme="minorHAnsi" w:hAnsiTheme="minorHAnsi"/>
          <w:sz w:val="22"/>
        </w:rPr>
        <w:t xml:space="preserve"> réinterrogés en 2008. En outre, cette mise en regard souffre de l’absence </w:t>
      </w:r>
      <w:r w:rsidR="004A422E">
        <w:rPr>
          <w:rFonts w:asciiTheme="minorHAnsi" w:hAnsiTheme="minorHAnsi"/>
          <w:sz w:val="22"/>
        </w:rPr>
        <w:t>de possibilité d’établir une chronologie entre les événements, certains n’étant pas daté</w:t>
      </w:r>
      <w:r w:rsidR="00FB6584">
        <w:rPr>
          <w:rFonts w:asciiTheme="minorHAnsi" w:hAnsiTheme="minorHAnsi"/>
          <w:sz w:val="22"/>
        </w:rPr>
        <w:t>s</w:t>
      </w:r>
      <w:r w:rsidR="004A422E">
        <w:rPr>
          <w:rFonts w:asciiTheme="minorHAnsi" w:hAnsiTheme="minorHAnsi"/>
          <w:sz w:val="22"/>
        </w:rPr>
        <w:t>.</w:t>
      </w:r>
      <w:r w:rsidR="00911D62">
        <w:rPr>
          <w:rFonts w:asciiTheme="minorHAnsi" w:hAnsiTheme="minorHAnsi"/>
          <w:sz w:val="22"/>
        </w:rPr>
        <w:t xml:space="preserve"> </w:t>
      </w:r>
      <w:r w:rsidR="004A422E">
        <w:rPr>
          <w:rFonts w:asciiTheme="minorHAnsi" w:hAnsiTheme="minorHAnsi"/>
          <w:sz w:val="22"/>
        </w:rPr>
        <w:t xml:space="preserve">Malgré ces limites, nous avons rapproché la trajectoire conjugale du répondant </w:t>
      </w:r>
      <w:r w:rsidR="00787D41">
        <w:rPr>
          <w:rFonts w:asciiTheme="minorHAnsi" w:hAnsiTheme="minorHAnsi"/>
          <w:sz w:val="22"/>
        </w:rPr>
        <w:t>de</w:t>
      </w:r>
      <w:r w:rsidR="004A422E">
        <w:rPr>
          <w:rFonts w:asciiTheme="minorHAnsi" w:hAnsiTheme="minorHAnsi"/>
          <w:sz w:val="22"/>
        </w:rPr>
        <w:t xml:space="preserve"> l’évolution de sa situation </w:t>
      </w:r>
      <w:r w:rsidR="00911D62">
        <w:rPr>
          <w:rFonts w:asciiTheme="minorHAnsi" w:hAnsiTheme="minorHAnsi"/>
          <w:sz w:val="22"/>
        </w:rPr>
        <w:t xml:space="preserve">résidentielle </w:t>
      </w:r>
      <w:r w:rsidR="004A422E">
        <w:rPr>
          <w:rFonts w:asciiTheme="minorHAnsi" w:hAnsiTheme="minorHAnsi"/>
          <w:sz w:val="22"/>
        </w:rPr>
        <w:t>(cohabiter ou non avec ses parents), professionnelle</w:t>
      </w:r>
      <w:r w:rsidR="00911D62">
        <w:rPr>
          <w:rFonts w:asciiTheme="minorHAnsi" w:hAnsiTheme="minorHAnsi"/>
          <w:sz w:val="22"/>
        </w:rPr>
        <w:t xml:space="preserve"> et de </w:t>
      </w:r>
      <w:r w:rsidR="00787D41">
        <w:rPr>
          <w:rFonts w:asciiTheme="minorHAnsi" w:hAnsiTheme="minorHAnsi"/>
          <w:sz w:val="22"/>
        </w:rPr>
        <w:t xml:space="preserve">la </w:t>
      </w:r>
      <w:r w:rsidR="00911D62">
        <w:rPr>
          <w:rFonts w:asciiTheme="minorHAnsi" w:hAnsiTheme="minorHAnsi"/>
          <w:sz w:val="22"/>
        </w:rPr>
        <w:t>santé de ses parents (</w:t>
      </w:r>
      <w:r w:rsidR="00911D62">
        <w:rPr>
          <w:rFonts w:asciiTheme="minorHAnsi" w:hAnsiTheme="minorHAnsi"/>
          <w:b/>
          <w:sz w:val="22"/>
        </w:rPr>
        <w:t>tableau 3</w:t>
      </w:r>
      <w:r w:rsidR="00911D62">
        <w:rPr>
          <w:rFonts w:asciiTheme="minorHAnsi" w:hAnsiTheme="minorHAnsi"/>
          <w:sz w:val="22"/>
        </w:rPr>
        <w:t xml:space="preserve">). </w:t>
      </w:r>
    </w:p>
    <w:p w:rsidR="00772425" w:rsidRDefault="00772425" w:rsidP="000A67D9">
      <w:pPr>
        <w:spacing w:before="120" w:line="312" w:lineRule="auto"/>
        <w:jc w:val="center"/>
        <w:rPr>
          <w:rFonts w:asciiTheme="minorHAnsi" w:hAnsiTheme="minorHAnsi"/>
          <w:b/>
          <w:sz w:val="20"/>
        </w:rPr>
      </w:pPr>
    </w:p>
    <w:p w:rsidR="000A67D9" w:rsidRPr="0051638C" w:rsidRDefault="000A67D9" w:rsidP="000A67D9">
      <w:pPr>
        <w:spacing w:before="120" w:line="312" w:lineRule="auto"/>
        <w:jc w:val="center"/>
        <w:rPr>
          <w:rFonts w:asciiTheme="minorHAnsi" w:hAnsiTheme="minorHAnsi"/>
          <w:sz w:val="20"/>
        </w:rPr>
      </w:pPr>
      <w:r>
        <w:rPr>
          <w:rFonts w:asciiTheme="minorHAnsi" w:hAnsiTheme="minorHAnsi"/>
          <w:b/>
          <w:sz w:val="20"/>
        </w:rPr>
        <w:t>Tableau </w:t>
      </w:r>
      <w:r w:rsidR="00E44FF7">
        <w:rPr>
          <w:rFonts w:asciiTheme="minorHAnsi" w:hAnsiTheme="minorHAnsi"/>
          <w:b/>
          <w:sz w:val="20"/>
        </w:rPr>
        <w:t>3</w:t>
      </w:r>
      <w:r>
        <w:rPr>
          <w:rFonts w:asciiTheme="minorHAnsi" w:hAnsiTheme="minorHAnsi"/>
          <w:b/>
          <w:sz w:val="20"/>
        </w:rPr>
        <w:t>.</w:t>
      </w:r>
      <w:r>
        <w:rPr>
          <w:rFonts w:asciiTheme="minorHAnsi" w:hAnsiTheme="minorHAnsi"/>
          <w:sz w:val="20"/>
        </w:rPr>
        <w:t xml:space="preserve"> Évolution de la situation personnelle </w:t>
      </w:r>
      <w:r w:rsidR="00190279">
        <w:rPr>
          <w:rFonts w:asciiTheme="minorHAnsi" w:hAnsiTheme="minorHAnsi"/>
          <w:sz w:val="20"/>
        </w:rPr>
        <w:t>du répondant</w:t>
      </w:r>
      <w:r>
        <w:rPr>
          <w:rFonts w:asciiTheme="minorHAnsi" w:hAnsiTheme="minorHAnsi"/>
          <w:sz w:val="20"/>
        </w:rPr>
        <w:t xml:space="preserve"> entre 2005 et 2008 </w:t>
      </w:r>
      <w:r w:rsidR="00E44FF7">
        <w:rPr>
          <w:rFonts w:asciiTheme="minorHAnsi" w:hAnsiTheme="minorHAnsi"/>
          <w:sz w:val="20"/>
        </w:rPr>
        <w:br/>
      </w:r>
      <w:r>
        <w:rPr>
          <w:rFonts w:asciiTheme="minorHAnsi" w:hAnsiTheme="minorHAnsi"/>
          <w:sz w:val="20"/>
        </w:rPr>
        <w:t>et trajectoire conjugale (% en ligne)</w:t>
      </w:r>
    </w:p>
    <w:p w:rsidR="00F62537" w:rsidRPr="00F62537" w:rsidRDefault="00911D62" w:rsidP="00092213">
      <w:pPr>
        <w:spacing w:before="120" w:line="312" w:lineRule="auto"/>
        <w:jc w:val="both"/>
        <w:rPr>
          <w:rFonts w:asciiTheme="minorHAnsi" w:hAnsiTheme="minorHAnsi"/>
          <w:i/>
          <w:sz w:val="22"/>
        </w:rPr>
      </w:pPr>
      <w:r>
        <w:rPr>
          <w:rFonts w:asciiTheme="minorHAnsi" w:hAnsiTheme="minorHAnsi"/>
          <w:i/>
          <w:noProof/>
          <w:sz w:val="22"/>
        </w:rPr>
        <w:drawing>
          <wp:inline distT="0" distB="0" distL="0" distR="0" wp14:anchorId="2A12848C" wp14:editId="2373BEA9">
            <wp:extent cx="5760720" cy="215405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154051"/>
                    </a:xfrm>
                    <a:prstGeom prst="rect">
                      <a:avLst/>
                    </a:prstGeom>
                    <a:noFill/>
                    <a:ln>
                      <a:noFill/>
                    </a:ln>
                  </pic:spPr>
                </pic:pic>
              </a:graphicData>
            </a:graphic>
          </wp:inline>
        </w:drawing>
      </w:r>
    </w:p>
    <w:p w:rsidR="000A67D9" w:rsidRPr="0051638C" w:rsidRDefault="000A67D9" w:rsidP="000A67D9">
      <w:pPr>
        <w:spacing w:before="60"/>
        <w:jc w:val="center"/>
        <w:rPr>
          <w:rFonts w:asciiTheme="minorHAnsi" w:hAnsiTheme="minorHAnsi"/>
          <w:i/>
          <w:sz w:val="16"/>
          <w:lang w:val="en-US"/>
        </w:rPr>
      </w:pPr>
      <w:r w:rsidRPr="0051638C">
        <w:rPr>
          <w:rFonts w:asciiTheme="minorHAnsi" w:hAnsiTheme="minorHAnsi"/>
          <w:i/>
          <w:sz w:val="16"/>
          <w:lang w:val="en-US"/>
        </w:rPr>
        <w:t>So</w:t>
      </w:r>
      <w:r>
        <w:rPr>
          <w:rFonts w:asciiTheme="minorHAnsi" w:hAnsiTheme="minorHAnsi"/>
          <w:i/>
          <w:sz w:val="16"/>
          <w:lang w:val="en-US"/>
        </w:rPr>
        <w:t xml:space="preserve">urce : </w:t>
      </w:r>
      <w:proofErr w:type="spellStart"/>
      <w:r>
        <w:rPr>
          <w:rFonts w:asciiTheme="minorHAnsi" w:hAnsiTheme="minorHAnsi"/>
          <w:i/>
          <w:sz w:val="16"/>
          <w:lang w:val="en-US"/>
        </w:rPr>
        <w:t>Ined-Insee</w:t>
      </w:r>
      <w:proofErr w:type="spellEnd"/>
      <w:r>
        <w:rPr>
          <w:rFonts w:asciiTheme="minorHAnsi" w:hAnsiTheme="minorHAnsi"/>
          <w:i/>
          <w:sz w:val="16"/>
          <w:lang w:val="en-US"/>
        </w:rPr>
        <w:t>, Érfi-GGS1-2</w:t>
      </w:r>
      <w:r w:rsidRPr="0051638C">
        <w:rPr>
          <w:rFonts w:asciiTheme="minorHAnsi" w:hAnsiTheme="minorHAnsi"/>
          <w:i/>
          <w:sz w:val="16"/>
          <w:lang w:val="en-US"/>
        </w:rPr>
        <w:t xml:space="preserve"> 2005, 2008</w:t>
      </w:r>
    </w:p>
    <w:p w:rsidR="000A67D9" w:rsidRPr="0051638C" w:rsidRDefault="000A67D9" w:rsidP="000A67D9">
      <w:pPr>
        <w:spacing w:before="60"/>
        <w:jc w:val="center"/>
        <w:rPr>
          <w:rFonts w:asciiTheme="minorHAnsi" w:hAnsiTheme="minorHAnsi"/>
          <w:i/>
          <w:sz w:val="16"/>
        </w:rPr>
      </w:pPr>
      <w:r w:rsidRPr="0051638C">
        <w:rPr>
          <w:rFonts w:asciiTheme="minorHAnsi" w:hAnsiTheme="minorHAnsi"/>
          <w:i/>
          <w:sz w:val="16"/>
        </w:rPr>
        <w:t xml:space="preserve">Champ : </w:t>
      </w:r>
      <w:r>
        <w:rPr>
          <w:rFonts w:asciiTheme="minorHAnsi" w:hAnsiTheme="minorHAnsi"/>
          <w:i/>
          <w:sz w:val="16"/>
        </w:rPr>
        <w:t>p</w:t>
      </w:r>
      <w:r w:rsidRPr="0051638C">
        <w:rPr>
          <w:rFonts w:asciiTheme="minorHAnsi" w:hAnsiTheme="minorHAnsi"/>
          <w:i/>
          <w:sz w:val="16"/>
        </w:rPr>
        <w:t xml:space="preserve">ersonnes en relation amoureuse stable non </w:t>
      </w:r>
      <w:proofErr w:type="spellStart"/>
      <w:r w:rsidRPr="0051638C">
        <w:rPr>
          <w:rFonts w:asciiTheme="minorHAnsi" w:hAnsiTheme="minorHAnsi"/>
          <w:i/>
          <w:sz w:val="16"/>
        </w:rPr>
        <w:t>cohabitante</w:t>
      </w:r>
      <w:proofErr w:type="spellEnd"/>
      <w:r w:rsidRPr="0051638C">
        <w:rPr>
          <w:rFonts w:asciiTheme="minorHAnsi" w:hAnsiTheme="minorHAnsi"/>
          <w:i/>
          <w:sz w:val="16"/>
        </w:rPr>
        <w:t xml:space="preserve"> en première vague (2005) et </w:t>
      </w:r>
      <w:proofErr w:type="spellStart"/>
      <w:r w:rsidRPr="0051638C">
        <w:rPr>
          <w:rFonts w:asciiTheme="minorHAnsi" w:hAnsiTheme="minorHAnsi"/>
          <w:i/>
          <w:sz w:val="16"/>
        </w:rPr>
        <w:t>réintérrogées</w:t>
      </w:r>
      <w:proofErr w:type="spellEnd"/>
      <w:r w:rsidRPr="0051638C">
        <w:rPr>
          <w:rFonts w:asciiTheme="minorHAnsi" w:hAnsiTheme="minorHAnsi"/>
          <w:i/>
          <w:sz w:val="16"/>
        </w:rPr>
        <w:t xml:space="preserve"> en 2008 </w:t>
      </w:r>
    </w:p>
    <w:p w:rsidR="000A67D9" w:rsidRDefault="000A67D9" w:rsidP="000A67D9">
      <w:pPr>
        <w:spacing w:before="60"/>
        <w:jc w:val="center"/>
        <w:rPr>
          <w:rFonts w:asciiTheme="minorHAnsi" w:hAnsiTheme="minorHAnsi"/>
          <w:i/>
          <w:sz w:val="16"/>
        </w:rPr>
      </w:pPr>
      <w:r w:rsidRPr="0051638C">
        <w:rPr>
          <w:rFonts w:asciiTheme="minorHAnsi" w:hAnsiTheme="minorHAnsi"/>
          <w:i/>
          <w:sz w:val="16"/>
        </w:rPr>
        <w:t>Lecture</w:t>
      </w:r>
      <w:r>
        <w:rPr>
          <w:rFonts w:asciiTheme="minorHAnsi" w:hAnsiTheme="minorHAnsi"/>
          <w:i/>
          <w:sz w:val="16"/>
        </w:rPr>
        <w:t xml:space="preserve"> : 27 % des personnes qui ne vivaient pas avec leurs parents ni en 2005 ni en 2008 sont toujours en relation non </w:t>
      </w:r>
      <w:proofErr w:type="spellStart"/>
      <w:r>
        <w:rPr>
          <w:rFonts w:asciiTheme="minorHAnsi" w:hAnsiTheme="minorHAnsi"/>
          <w:i/>
          <w:sz w:val="16"/>
        </w:rPr>
        <w:t>cohabitante</w:t>
      </w:r>
      <w:proofErr w:type="spellEnd"/>
      <w:r>
        <w:rPr>
          <w:rFonts w:asciiTheme="minorHAnsi" w:hAnsiTheme="minorHAnsi"/>
          <w:i/>
          <w:sz w:val="16"/>
        </w:rPr>
        <w:t xml:space="preserve"> avec le même partenaire en 2008</w:t>
      </w:r>
    </w:p>
    <w:p w:rsidR="000A67D9" w:rsidRDefault="000A67D9" w:rsidP="000A67D9">
      <w:pPr>
        <w:spacing w:before="60"/>
        <w:jc w:val="center"/>
        <w:rPr>
          <w:rFonts w:asciiTheme="minorHAnsi" w:hAnsiTheme="minorHAnsi"/>
          <w:i/>
          <w:sz w:val="16"/>
        </w:rPr>
      </w:pPr>
      <w:r>
        <w:rPr>
          <w:rFonts w:asciiTheme="minorHAnsi" w:hAnsiTheme="minorHAnsi"/>
          <w:i/>
          <w:sz w:val="16"/>
        </w:rPr>
        <w:t>Légende : ns = test du Chi² non significatif au seuil de 5 % ; *** significatif à 1 % ; ** à 5 %</w:t>
      </w:r>
    </w:p>
    <w:p w:rsidR="00E44FF7" w:rsidRDefault="00E44FF7">
      <w:pPr>
        <w:rPr>
          <w:rFonts w:asciiTheme="minorHAnsi" w:hAnsiTheme="minorHAnsi"/>
          <w:b/>
        </w:rPr>
      </w:pPr>
    </w:p>
    <w:p w:rsidR="007C6CD4" w:rsidRDefault="007C6CD4" w:rsidP="007C6CD4">
      <w:pPr>
        <w:spacing w:before="120" w:line="312" w:lineRule="auto"/>
        <w:jc w:val="both"/>
        <w:rPr>
          <w:rFonts w:asciiTheme="minorHAnsi" w:hAnsiTheme="minorHAnsi"/>
          <w:sz w:val="22"/>
        </w:rPr>
      </w:pPr>
      <w:r>
        <w:rPr>
          <w:rFonts w:asciiTheme="minorHAnsi" w:hAnsiTheme="minorHAnsi"/>
          <w:sz w:val="22"/>
        </w:rPr>
        <w:t xml:space="preserve">En premier lieu, le départ du foyer parental et l’emménagement avec le partenaire vont de pair : 56 % des personnes ayant </w:t>
      </w:r>
      <w:proofErr w:type="spellStart"/>
      <w:r>
        <w:rPr>
          <w:rFonts w:asciiTheme="minorHAnsi" w:hAnsiTheme="minorHAnsi"/>
          <w:sz w:val="22"/>
        </w:rPr>
        <w:t>décohabité</w:t>
      </w:r>
      <w:proofErr w:type="spellEnd"/>
      <w:r>
        <w:rPr>
          <w:rFonts w:asciiTheme="minorHAnsi" w:hAnsiTheme="minorHAnsi"/>
          <w:sz w:val="22"/>
        </w:rPr>
        <w:t xml:space="preserve"> entre 2005 et 2008 se sont également installées avec leur partenaire sur la même période. Seuls 7 % sont toujours en relation non </w:t>
      </w:r>
      <w:proofErr w:type="spellStart"/>
      <w:r>
        <w:rPr>
          <w:rFonts w:asciiTheme="minorHAnsi" w:hAnsiTheme="minorHAnsi"/>
          <w:sz w:val="22"/>
        </w:rPr>
        <w:t>cohabitante</w:t>
      </w:r>
      <w:proofErr w:type="spellEnd"/>
      <w:r>
        <w:rPr>
          <w:rFonts w:asciiTheme="minorHAnsi" w:hAnsiTheme="minorHAnsi"/>
          <w:sz w:val="22"/>
        </w:rPr>
        <w:t xml:space="preserve"> en 2008. L’interprétation est cependant délicate. Ce n’est pas nécessairement la décohabitation qui a pu conduire à emménager mais, à l’inverse, l’installation avec le partenaire qui a pu conduire au départ de chez les parents. Concernant les personnes qui résident toujours chez leurs parents, il est intéressant de noter la très forte proportion de relations qui ne sont plus en cours après trois ans (73 %). Mais, là encore, l’interprétation est délicate. On peut penser qu’il s’agit pour une partie de ces jeunes de relations qui s’apparentaient davantage à une expérimentation amoureuse, mais il est aussi possible que la fin de la relation conduise à prolonger la période de vie dans le foyer parental. Ces jeunes sont d’ailleurs en moyenne un peu plus âgés (22,9 ans) que ceux qui ont quitté le domicile parental (21,7 ans).</w:t>
      </w:r>
    </w:p>
    <w:p w:rsidR="00772425" w:rsidRDefault="00772425" w:rsidP="00772425">
      <w:pPr>
        <w:spacing w:before="120" w:line="312" w:lineRule="auto"/>
        <w:jc w:val="both"/>
        <w:rPr>
          <w:rFonts w:asciiTheme="minorHAnsi" w:hAnsiTheme="minorHAnsi"/>
          <w:sz w:val="22"/>
        </w:rPr>
      </w:pPr>
      <w:r>
        <w:rPr>
          <w:rFonts w:asciiTheme="minorHAnsi" w:hAnsiTheme="minorHAnsi"/>
          <w:sz w:val="22"/>
        </w:rPr>
        <w:lastRenderedPageBreak/>
        <w:t xml:space="preserve">Le changement de situation vis-à-vis de l’emploi semble assez peu lié à la trajectoire conjugale. À l’exception des retraités aux deux vagues pour qui la relation non </w:t>
      </w:r>
      <w:proofErr w:type="spellStart"/>
      <w:r>
        <w:rPr>
          <w:rFonts w:asciiTheme="minorHAnsi" w:hAnsiTheme="minorHAnsi"/>
          <w:sz w:val="22"/>
        </w:rPr>
        <w:t>cohabitante</w:t>
      </w:r>
      <w:proofErr w:type="spellEnd"/>
      <w:r>
        <w:rPr>
          <w:rFonts w:asciiTheme="minorHAnsi" w:hAnsiTheme="minorHAnsi"/>
          <w:sz w:val="22"/>
        </w:rPr>
        <w:t xml:space="preserve"> s’avère particulièrement stable et l’emménagement très rare (recoupant les tendances observées aux âges élevés), les différences </w:t>
      </w:r>
      <w:r w:rsidR="00FE59A1">
        <w:rPr>
          <w:rFonts w:asciiTheme="minorHAnsi" w:hAnsiTheme="minorHAnsi"/>
          <w:sz w:val="22"/>
        </w:rPr>
        <w:t>sont ténues</w:t>
      </w:r>
      <w:r>
        <w:rPr>
          <w:rFonts w:asciiTheme="minorHAnsi" w:hAnsiTheme="minorHAnsi"/>
          <w:sz w:val="22"/>
        </w:rPr>
        <w:t>. On constate toutefois un emménagement plus fréquent (46 %) de la part des personnes pour qui la situation professionnelle s’est stabilisée (étudiants, en CDD ou au chômage en première vague, en CDI en deuxième vague). Il est ici raisonnable de supposer qu’une meilleure situation professionnelle, souvent accompagnée d’une amélioration de la situation financière, facilite l’accès à un logement et l’emménagement sous le même toit avec le partenaire.</w:t>
      </w:r>
    </w:p>
    <w:p w:rsidR="00772425" w:rsidRDefault="00772425" w:rsidP="00772425">
      <w:pPr>
        <w:spacing w:before="120" w:line="312" w:lineRule="auto"/>
        <w:jc w:val="both"/>
        <w:rPr>
          <w:rFonts w:asciiTheme="minorHAnsi" w:hAnsiTheme="minorHAnsi"/>
          <w:sz w:val="22"/>
        </w:rPr>
      </w:pPr>
      <w:r>
        <w:rPr>
          <w:rFonts w:asciiTheme="minorHAnsi" w:hAnsiTheme="minorHAnsi"/>
          <w:sz w:val="22"/>
        </w:rPr>
        <w:t xml:space="preserve">Enfin, l’absence de lien entre la santé des parents et le devenir des </w:t>
      </w:r>
      <w:r w:rsidR="00FE59A1">
        <w:rPr>
          <w:rFonts w:asciiTheme="minorHAnsi" w:hAnsiTheme="minorHAnsi"/>
          <w:sz w:val="22"/>
        </w:rPr>
        <w:t xml:space="preserve">relations non </w:t>
      </w:r>
      <w:proofErr w:type="spellStart"/>
      <w:r w:rsidR="00FE59A1">
        <w:rPr>
          <w:rFonts w:asciiTheme="minorHAnsi" w:hAnsiTheme="minorHAnsi"/>
          <w:sz w:val="22"/>
        </w:rPr>
        <w:t>cohabitantes</w:t>
      </w:r>
      <w:proofErr w:type="spellEnd"/>
      <w:r w:rsidR="00FE59A1">
        <w:rPr>
          <w:rFonts w:asciiTheme="minorHAnsi" w:hAnsiTheme="minorHAnsi"/>
          <w:sz w:val="22"/>
        </w:rPr>
        <w:t xml:space="preserve"> est là encore</w:t>
      </w:r>
      <w:r>
        <w:rPr>
          <w:rFonts w:asciiTheme="minorHAnsi" w:hAnsiTheme="minorHAnsi"/>
          <w:sz w:val="22"/>
        </w:rPr>
        <w:t xml:space="preserve"> confirmée.</w:t>
      </w:r>
    </w:p>
    <w:p w:rsidR="00772425" w:rsidRDefault="00772425" w:rsidP="00772425">
      <w:pPr>
        <w:spacing w:before="120" w:line="312" w:lineRule="auto"/>
        <w:jc w:val="both"/>
        <w:rPr>
          <w:rFonts w:asciiTheme="minorHAnsi" w:hAnsiTheme="minorHAnsi"/>
          <w:sz w:val="22"/>
        </w:rPr>
      </w:pPr>
    </w:p>
    <w:p w:rsidR="00A43DD4" w:rsidRPr="00D406BA" w:rsidRDefault="00D406BA" w:rsidP="00D406BA">
      <w:pPr>
        <w:pStyle w:val="Paragraphedeliste"/>
        <w:numPr>
          <w:ilvl w:val="0"/>
          <w:numId w:val="13"/>
        </w:numPr>
        <w:spacing w:before="120" w:line="312" w:lineRule="auto"/>
        <w:rPr>
          <w:rFonts w:asciiTheme="minorHAnsi" w:hAnsiTheme="minorHAnsi"/>
          <w:b/>
        </w:rPr>
      </w:pPr>
      <w:r>
        <w:rPr>
          <w:rFonts w:asciiTheme="minorHAnsi" w:hAnsiTheme="minorHAnsi"/>
          <w:b/>
        </w:rPr>
        <w:t>Conclusion</w:t>
      </w:r>
      <w:r w:rsidR="00772425">
        <w:rPr>
          <w:rFonts w:asciiTheme="minorHAnsi" w:hAnsiTheme="minorHAnsi"/>
          <w:b/>
        </w:rPr>
        <w:t>s</w:t>
      </w:r>
      <w:r>
        <w:rPr>
          <w:rFonts w:asciiTheme="minorHAnsi" w:hAnsiTheme="minorHAnsi"/>
          <w:b/>
        </w:rPr>
        <w:t xml:space="preserve"> </w:t>
      </w:r>
      <w:r w:rsidR="00772425">
        <w:rPr>
          <w:rFonts w:asciiTheme="minorHAnsi" w:hAnsiTheme="minorHAnsi"/>
          <w:b/>
        </w:rPr>
        <w:t xml:space="preserve">et </w:t>
      </w:r>
      <w:r>
        <w:rPr>
          <w:rFonts w:asciiTheme="minorHAnsi" w:hAnsiTheme="minorHAnsi"/>
          <w:b/>
        </w:rPr>
        <w:t>d</w:t>
      </w:r>
      <w:r w:rsidR="00A43DD4" w:rsidRPr="00D406BA">
        <w:rPr>
          <w:rFonts w:asciiTheme="minorHAnsi" w:hAnsiTheme="minorHAnsi"/>
          <w:b/>
        </w:rPr>
        <w:t>iscussion</w:t>
      </w:r>
    </w:p>
    <w:p w:rsidR="00DB64CC" w:rsidRDefault="00EB1AE6" w:rsidP="008B11D4">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 xml:space="preserve">Le discours médiatique autour des couples non </w:t>
      </w:r>
      <w:proofErr w:type="spellStart"/>
      <w:r>
        <w:rPr>
          <w:rFonts w:asciiTheme="minorHAnsi" w:hAnsiTheme="minorHAnsi"/>
          <w:color w:val="000000" w:themeColor="text1"/>
          <w:sz w:val="22"/>
        </w:rPr>
        <w:t>cohabitant</w:t>
      </w:r>
      <w:r w:rsidR="00E81100">
        <w:rPr>
          <w:rFonts w:asciiTheme="minorHAnsi" w:hAnsiTheme="minorHAnsi"/>
          <w:color w:val="000000" w:themeColor="text1"/>
          <w:sz w:val="22"/>
        </w:rPr>
        <w:t>s</w:t>
      </w:r>
      <w:proofErr w:type="spellEnd"/>
      <w:r>
        <w:rPr>
          <w:rFonts w:asciiTheme="minorHAnsi" w:hAnsiTheme="minorHAnsi"/>
          <w:color w:val="000000" w:themeColor="text1"/>
          <w:sz w:val="22"/>
        </w:rPr>
        <w:t xml:space="preserve"> met très largement l’emphase sur des relations choisies</w:t>
      </w:r>
      <w:r w:rsidR="00E81100">
        <w:rPr>
          <w:rFonts w:asciiTheme="minorHAnsi" w:hAnsiTheme="minorHAnsi"/>
          <w:color w:val="000000" w:themeColor="text1"/>
          <w:sz w:val="22"/>
        </w:rPr>
        <w:t>, où l’un et l’autre des partenaires souhaite</w:t>
      </w:r>
      <w:r w:rsidR="002605D9">
        <w:rPr>
          <w:rFonts w:asciiTheme="minorHAnsi" w:hAnsiTheme="minorHAnsi"/>
          <w:color w:val="000000" w:themeColor="text1"/>
          <w:sz w:val="22"/>
        </w:rPr>
        <w:t>nt</w:t>
      </w:r>
      <w:r w:rsidR="00E81100">
        <w:rPr>
          <w:rFonts w:asciiTheme="minorHAnsi" w:hAnsiTheme="minorHAnsi"/>
          <w:color w:val="000000" w:themeColor="text1"/>
          <w:sz w:val="22"/>
        </w:rPr>
        <w:t xml:space="preserve"> préserver </w:t>
      </w:r>
      <w:r w:rsidR="00DB64CC">
        <w:rPr>
          <w:rFonts w:asciiTheme="minorHAnsi" w:hAnsiTheme="minorHAnsi"/>
          <w:color w:val="000000" w:themeColor="text1"/>
          <w:sz w:val="22"/>
        </w:rPr>
        <w:t xml:space="preserve">durablement </w:t>
      </w:r>
      <w:r w:rsidR="002605D9">
        <w:rPr>
          <w:rFonts w:asciiTheme="minorHAnsi" w:hAnsiTheme="minorHAnsi"/>
          <w:color w:val="000000" w:themeColor="text1"/>
          <w:sz w:val="22"/>
        </w:rPr>
        <w:t>leur</w:t>
      </w:r>
      <w:r w:rsidR="00E81100">
        <w:rPr>
          <w:rFonts w:asciiTheme="minorHAnsi" w:hAnsiTheme="minorHAnsi"/>
          <w:color w:val="000000" w:themeColor="text1"/>
          <w:sz w:val="22"/>
        </w:rPr>
        <w:t xml:space="preserve"> indépendance.</w:t>
      </w:r>
      <w:r w:rsidR="00944922">
        <w:rPr>
          <w:rFonts w:asciiTheme="minorHAnsi" w:hAnsiTheme="minorHAnsi"/>
          <w:color w:val="000000" w:themeColor="text1"/>
          <w:sz w:val="22"/>
        </w:rPr>
        <w:t xml:space="preserve"> La non cohabitation est ainsi présentée comme </w:t>
      </w:r>
      <w:r w:rsidR="00DB64CC">
        <w:rPr>
          <w:rFonts w:asciiTheme="minorHAnsi" w:hAnsiTheme="minorHAnsi"/>
          <w:color w:val="000000" w:themeColor="text1"/>
          <w:sz w:val="22"/>
        </w:rPr>
        <w:t xml:space="preserve">une forme conjugale </w:t>
      </w:r>
      <w:r w:rsidR="00944922">
        <w:rPr>
          <w:rFonts w:asciiTheme="minorHAnsi" w:hAnsiTheme="minorHAnsi"/>
          <w:color w:val="000000" w:themeColor="text1"/>
          <w:sz w:val="22"/>
        </w:rPr>
        <w:t>propice au développement personnel de chacun et garante d’une relation plus égalitaire.</w:t>
      </w:r>
      <w:r w:rsidR="00CB1FBB">
        <w:rPr>
          <w:rFonts w:asciiTheme="minorHAnsi" w:hAnsiTheme="minorHAnsi"/>
          <w:color w:val="000000" w:themeColor="text1"/>
          <w:sz w:val="22"/>
        </w:rPr>
        <w:t xml:space="preserve"> Pour autant, ce cas de figure est loin d’être majoritaire parmi les personnes engagées dans une relation amoureuse stable non </w:t>
      </w:r>
      <w:proofErr w:type="spellStart"/>
      <w:r w:rsidR="00CB1FBB">
        <w:rPr>
          <w:rFonts w:asciiTheme="minorHAnsi" w:hAnsiTheme="minorHAnsi"/>
          <w:color w:val="000000" w:themeColor="text1"/>
          <w:sz w:val="22"/>
        </w:rPr>
        <w:t>coh</w:t>
      </w:r>
      <w:r w:rsidR="0018640C">
        <w:rPr>
          <w:rFonts w:asciiTheme="minorHAnsi" w:hAnsiTheme="minorHAnsi"/>
          <w:color w:val="000000" w:themeColor="text1"/>
          <w:sz w:val="22"/>
        </w:rPr>
        <w:t>abitante</w:t>
      </w:r>
      <w:proofErr w:type="spellEnd"/>
      <w:r w:rsidR="0018640C">
        <w:rPr>
          <w:rFonts w:asciiTheme="minorHAnsi" w:hAnsiTheme="minorHAnsi"/>
          <w:color w:val="000000" w:themeColor="text1"/>
          <w:sz w:val="22"/>
        </w:rPr>
        <w:t xml:space="preserve">. </w:t>
      </w:r>
    </w:p>
    <w:p w:rsidR="00FD7EBA" w:rsidRDefault="00FD7EBA" w:rsidP="008B11D4">
      <w:pPr>
        <w:spacing w:before="120" w:line="312" w:lineRule="auto"/>
        <w:jc w:val="both"/>
        <w:rPr>
          <w:rFonts w:asciiTheme="minorHAnsi" w:hAnsiTheme="minorHAnsi"/>
          <w:color w:val="000000" w:themeColor="text1"/>
          <w:sz w:val="22"/>
        </w:rPr>
      </w:pPr>
    </w:p>
    <w:p w:rsidR="00FD7EBA" w:rsidRPr="00FD7EBA" w:rsidRDefault="00FD7EBA" w:rsidP="00FD7EBA">
      <w:pPr>
        <w:spacing w:before="120" w:line="312" w:lineRule="auto"/>
        <w:rPr>
          <w:rFonts w:asciiTheme="minorHAnsi" w:hAnsiTheme="minorHAnsi"/>
          <w:i/>
          <w:sz w:val="22"/>
        </w:rPr>
      </w:pPr>
      <w:r w:rsidRPr="00FD7EBA">
        <w:rPr>
          <w:rFonts w:asciiTheme="minorHAnsi" w:hAnsiTheme="minorHAnsi"/>
          <w:i/>
          <w:sz w:val="22"/>
        </w:rPr>
        <w:t xml:space="preserve">5.1 </w:t>
      </w:r>
      <w:r>
        <w:rPr>
          <w:rFonts w:asciiTheme="minorHAnsi" w:hAnsiTheme="minorHAnsi"/>
          <w:i/>
          <w:sz w:val="22"/>
        </w:rPr>
        <w:t>Un nouvel éclairage</w:t>
      </w:r>
      <w:r w:rsidRPr="00FD7EBA">
        <w:rPr>
          <w:rFonts w:asciiTheme="minorHAnsi" w:hAnsiTheme="minorHAnsi"/>
          <w:i/>
          <w:sz w:val="22"/>
        </w:rPr>
        <w:t xml:space="preserve"> des LAT grâce aux données longitudinales </w:t>
      </w:r>
    </w:p>
    <w:p w:rsidR="00546238" w:rsidRDefault="00D47FFC" w:rsidP="006C2ECB">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 xml:space="preserve">Si </w:t>
      </w:r>
      <w:proofErr w:type="gramStart"/>
      <w:r w:rsidR="0018640C">
        <w:rPr>
          <w:rFonts w:asciiTheme="minorHAnsi" w:hAnsiTheme="minorHAnsi"/>
          <w:color w:val="000000" w:themeColor="text1"/>
          <w:sz w:val="22"/>
        </w:rPr>
        <w:t>la</w:t>
      </w:r>
      <w:proofErr w:type="gramEnd"/>
      <w:r w:rsidR="0018640C">
        <w:rPr>
          <w:rFonts w:asciiTheme="minorHAnsi" w:hAnsiTheme="minorHAnsi"/>
          <w:color w:val="000000" w:themeColor="text1"/>
          <w:sz w:val="22"/>
        </w:rPr>
        <w:t xml:space="preserve"> non cohabitation</w:t>
      </w:r>
      <w:r>
        <w:rPr>
          <w:rFonts w:asciiTheme="minorHAnsi" w:hAnsiTheme="minorHAnsi"/>
          <w:color w:val="000000" w:themeColor="text1"/>
          <w:sz w:val="22"/>
        </w:rPr>
        <w:t xml:space="preserve"> est fréquente en </w:t>
      </w:r>
      <w:r w:rsidR="006C2709">
        <w:rPr>
          <w:rFonts w:asciiTheme="minorHAnsi" w:hAnsiTheme="minorHAnsi"/>
          <w:color w:val="000000" w:themeColor="text1"/>
          <w:sz w:val="22"/>
        </w:rPr>
        <w:t xml:space="preserve">coupe </w:t>
      </w:r>
      <w:r>
        <w:rPr>
          <w:rFonts w:asciiTheme="minorHAnsi" w:hAnsiTheme="minorHAnsi"/>
          <w:color w:val="000000" w:themeColor="text1"/>
          <w:sz w:val="22"/>
        </w:rPr>
        <w:t>transversal</w:t>
      </w:r>
      <w:r w:rsidR="006C2709">
        <w:rPr>
          <w:rFonts w:asciiTheme="minorHAnsi" w:hAnsiTheme="minorHAnsi"/>
          <w:color w:val="000000" w:themeColor="text1"/>
          <w:sz w:val="22"/>
        </w:rPr>
        <w:t>e</w:t>
      </w:r>
      <w:r>
        <w:rPr>
          <w:rFonts w:asciiTheme="minorHAnsi" w:hAnsiTheme="minorHAnsi"/>
          <w:color w:val="000000" w:themeColor="text1"/>
          <w:sz w:val="22"/>
        </w:rPr>
        <w:t xml:space="preserve"> (elle concerne </w:t>
      </w:r>
      <w:r w:rsidR="00DB64CC">
        <w:rPr>
          <w:rFonts w:asciiTheme="minorHAnsi" w:hAnsiTheme="minorHAnsi"/>
          <w:color w:val="000000" w:themeColor="text1"/>
          <w:sz w:val="22"/>
        </w:rPr>
        <w:t>près d’une personne sur dix en France en 2005 parmi les 18-79 ans</w:t>
      </w:r>
      <w:r>
        <w:rPr>
          <w:rFonts w:asciiTheme="minorHAnsi" w:hAnsiTheme="minorHAnsi"/>
          <w:color w:val="000000" w:themeColor="text1"/>
          <w:sz w:val="22"/>
        </w:rPr>
        <w:t xml:space="preserve">), les données longitudinales montrent </w:t>
      </w:r>
      <w:r w:rsidR="00DB64CC">
        <w:rPr>
          <w:rFonts w:asciiTheme="minorHAnsi" w:hAnsiTheme="minorHAnsi"/>
          <w:color w:val="000000" w:themeColor="text1"/>
          <w:sz w:val="22"/>
        </w:rPr>
        <w:t xml:space="preserve">que </w:t>
      </w:r>
      <w:r>
        <w:rPr>
          <w:rFonts w:asciiTheme="minorHAnsi" w:hAnsiTheme="minorHAnsi"/>
          <w:color w:val="000000" w:themeColor="text1"/>
          <w:sz w:val="22"/>
        </w:rPr>
        <w:t>seule</w:t>
      </w:r>
      <w:r w:rsidR="00DB64CC">
        <w:rPr>
          <w:rFonts w:asciiTheme="minorHAnsi" w:hAnsiTheme="minorHAnsi"/>
          <w:color w:val="000000" w:themeColor="text1"/>
          <w:sz w:val="22"/>
        </w:rPr>
        <w:t>s</w:t>
      </w:r>
      <w:r>
        <w:rPr>
          <w:rFonts w:asciiTheme="minorHAnsi" w:hAnsiTheme="minorHAnsi"/>
          <w:color w:val="000000" w:themeColor="text1"/>
          <w:sz w:val="22"/>
        </w:rPr>
        <w:t xml:space="preserve"> </w:t>
      </w:r>
      <w:r w:rsidR="00712085">
        <w:rPr>
          <w:rFonts w:asciiTheme="minorHAnsi" w:hAnsiTheme="minorHAnsi"/>
          <w:color w:val="000000" w:themeColor="text1"/>
          <w:sz w:val="22"/>
        </w:rPr>
        <w:t xml:space="preserve">22 % des LAT </w:t>
      </w:r>
      <w:r w:rsidR="00DB64CC">
        <w:rPr>
          <w:rFonts w:asciiTheme="minorHAnsi" w:hAnsiTheme="minorHAnsi"/>
          <w:color w:val="000000" w:themeColor="text1"/>
          <w:sz w:val="22"/>
        </w:rPr>
        <w:t>sont</w:t>
      </w:r>
      <w:r>
        <w:rPr>
          <w:rFonts w:asciiTheme="minorHAnsi" w:hAnsiTheme="minorHAnsi"/>
          <w:color w:val="000000" w:themeColor="text1"/>
          <w:sz w:val="22"/>
        </w:rPr>
        <w:t xml:space="preserve"> toujours </w:t>
      </w:r>
      <w:r w:rsidR="007418EE">
        <w:rPr>
          <w:rFonts w:asciiTheme="minorHAnsi" w:hAnsiTheme="minorHAnsi"/>
          <w:color w:val="000000" w:themeColor="text1"/>
          <w:sz w:val="22"/>
        </w:rPr>
        <w:t xml:space="preserve">dans la même situation </w:t>
      </w:r>
      <w:r>
        <w:rPr>
          <w:rFonts w:asciiTheme="minorHAnsi" w:hAnsiTheme="minorHAnsi"/>
          <w:color w:val="000000" w:themeColor="text1"/>
          <w:sz w:val="22"/>
        </w:rPr>
        <w:t>avec le même partenaire</w:t>
      </w:r>
      <w:r w:rsidR="00DB64CC">
        <w:rPr>
          <w:rFonts w:asciiTheme="minorHAnsi" w:hAnsiTheme="minorHAnsi"/>
          <w:color w:val="000000" w:themeColor="text1"/>
          <w:sz w:val="22"/>
        </w:rPr>
        <w:t xml:space="preserve"> trois ans plus tard</w:t>
      </w:r>
      <w:r>
        <w:rPr>
          <w:rFonts w:asciiTheme="minorHAnsi" w:hAnsiTheme="minorHAnsi"/>
          <w:color w:val="000000" w:themeColor="text1"/>
          <w:sz w:val="22"/>
        </w:rPr>
        <w:t xml:space="preserve">, </w:t>
      </w:r>
      <w:r w:rsidR="007418EE">
        <w:rPr>
          <w:rFonts w:asciiTheme="minorHAnsi" w:hAnsiTheme="minorHAnsi"/>
          <w:color w:val="000000" w:themeColor="text1"/>
          <w:sz w:val="22"/>
        </w:rPr>
        <w:t xml:space="preserve">12 % </w:t>
      </w:r>
      <w:r w:rsidR="00DB64CC">
        <w:rPr>
          <w:rFonts w:asciiTheme="minorHAnsi" w:hAnsiTheme="minorHAnsi"/>
          <w:color w:val="000000" w:themeColor="text1"/>
          <w:sz w:val="22"/>
        </w:rPr>
        <w:t>après six ans.</w:t>
      </w:r>
      <w:r w:rsidR="00347C17">
        <w:rPr>
          <w:rFonts w:asciiTheme="minorHAnsi" w:hAnsiTheme="minorHAnsi"/>
          <w:color w:val="000000" w:themeColor="text1"/>
          <w:sz w:val="22"/>
        </w:rPr>
        <w:t xml:space="preserve"> </w:t>
      </w:r>
    </w:p>
    <w:p w:rsidR="00BE3E5B" w:rsidRDefault="00E1613E" w:rsidP="00A72256">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 xml:space="preserve">Si </w:t>
      </w:r>
      <w:r w:rsidR="00DE33CB">
        <w:rPr>
          <w:rFonts w:asciiTheme="minorHAnsi" w:hAnsiTheme="minorHAnsi"/>
          <w:color w:val="000000" w:themeColor="text1"/>
          <w:sz w:val="22"/>
        </w:rPr>
        <w:t>l’ancienneté</w:t>
      </w:r>
      <w:r>
        <w:rPr>
          <w:rFonts w:asciiTheme="minorHAnsi" w:hAnsiTheme="minorHAnsi"/>
          <w:color w:val="000000" w:themeColor="text1"/>
          <w:sz w:val="22"/>
        </w:rPr>
        <w:t xml:space="preserve"> de</w:t>
      </w:r>
      <w:r w:rsidR="00DE33CB">
        <w:rPr>
          <w:rFonts w:asciiTheme="minorHAnsi" w:hAnsiTheme="minorHAnsi"/>
          <w:color w:val="000000" w:themeColor="text1"/>
          <w:sz w:val="22"/>
        </w:rPr>
        <w:t>s</w:t>
      </w:r>
      <w:r>
        <w:rPr>
          <w:rFonts w:asciiTheme="minorHAnsi" w:hAnsiTheme="minorHAnsi"/>
          <w:color w:val="000000" w:themeColor="text1"/>
          <w:sz w:val="22"/>
        </w:rPr>
        <w:t xml:space="preserve"> relation</w:t>
      </w:r>
      <w:r w:rsidR="00DE33CB">
        <w:rPr>
          <w:rFonts w:asciiTheme="minorHAnsi" w:hAnsiTheme="minorHAnsi"/>
          <w:color w:val="000000" w:themeColor="text1"/>
          <w:sz w:val="22"/>
        </w:rPr>
        <w:t>s à distance</w:t>
      </w:r>
      <w:r w:rsidR="00190279">
        <w:rPr>
          <w:rFonts w:asciiTheme="minorHAnsi" w:hAnsiTheme="minorHAnsi"/>
          <w:color w:val="000000" w:themeColor="text1"/>
          <w:sz w:val="22"/>
        </w:rPr>
        <w:t xml:space="preserve"> observée en transversal</w:t>
      </w:r>
      <w:r w:rsidR="00943B59">
        <w:rPr>
          <w:rFonts w:asciiTheme="minorHAnsi" w:hAnsiTheme="minorHAnsi"/>
          <w:color w:val="000000" w:themeColor="text1"/>
          <w:sz w:val="22"/>
        </w:rPr>
        <w:t>, largement concentrée sur des durées courtes voire très courtes,</w:t>
      </w:r>
      <w:r>
        <w:rPr>
          <w:rFonts w:asciiTheme="minorHAnsi" w:hAnsiTheme="minorHAnsi"/>
          <w:color w:val="000000" w:themeColor="text1"/>
          <w:sz w:val="22"/>
        </w:rPr>
        <w:t xml:space="preserve"> </w:t>
      </w:r>
      <w:r w:rsidR="00943B59">
        <w:rPr>
          <w:rFonts w:asciiTheme="minorHAnsi" w:hAnsiTheme="minorHAnsi"/>
          <w:color w:val="000000" w:themeColor="text1"/>
          <w:sz w:val="22"/>
        </w:rPr>
        <w:t xml:space="preserve">suffit à percevoir ce caractère temporaire </w:t>
      </w:r>
      <w:r w:rsidR="000F686B">
        <w:rPr>
          <w:rFonts w:asciiTheme="minorHAnsi" w:hAnsiTheme="minorHAnsi"/>
          <w:color w:val="000000" w:themeColor="text1"/>
          <w:sz w:val="22"/>
        </w:rPr>
        <w:t>des LAT</w:t>
      </w:r>
      <w:r w:rsidR="00943B59">
        <w:rPr>
          <w:rFonts w:asciiTheme="minorHAnsi" w:hAnsiTheme="minorHAnsi"/>
          <w:color w:val="000000" w:themeColor="text1"/>
          <w:sz w:val="22"/>
        </w:rPr>
        <w:t xml:space="preserve">, </w:t>
      </w:r>
      <w:r w:rsidR="00190279">
        <w:rPr>
          <w:rFonts w:asciiTheme="minorHAnsi" w:hAnsiTheme="minorHAnsi"/>
          <w:color w:val="000000" w:themeColor="text1"/>
          <w:sz w:val="22"/>
        </w:rPr>
        <w:t>cela</w:t>
      </w:r>
      <w:r w:rsidR="00943B59">
        <w:rPr>
          <w:rFonts w:asciiTheme="minorHAnsi" w:hAnsiTheme="minorHAnsi"/>
          <w:color w:val="000000" w:themeColor="text1"/>
          <w:sz w:val="22"/>
        </w:rPr>
        <w:t xml:space="preserve"> ne permet cependant pas de comprendre quel en est le sens. Il peut tout à la fois s’agir d’une étape </w:t>
      </w:r>
      <w:r w:rsidR="00A17CDE">
        <w:rPr>
          <w:rFonts w:asciiTheme="minorHAnsi" w:hAnsiTheme="minorHAnsi"/>
          <w:color w:val="000000" w:themeColor="text1"/>
          <w:sz w:val="22"/>
        </w:rPr>
        <w:t xml:space="preserve">transitoire vers la cohabitation, d’un début de relation durablement non </w:t>
      </w:r>
      <w:proofErr w:type="spellStart"/>
      <w:r w:rsidR="00A17CDE">
        <w:rPr>
          <w:rFonts w:asciiTheme="minorHAnsi" w:hAnsiTheme="minorHAnsi"/>
          <w:color w:val="000000" w:themeColor="text1"/>
          <w:sz w:val="22"/>
        </w:rPr>
        <w:t>cohabitante</w:t>
      </w:r>
      <w:proofErr w:type="spellEnd"/>
      <w:r w:rsidR="00A17CDE">
        <w:rPr>
          <w:rFonts w:asciiTheme="minorHAnsi" w:hAnsiTheme="minorHAnsi"/>
          <w:color w:val="000000" w:themeColor="text1"/>
          <w:sz w:val="22"/>
        </w:rPr>
        <w:t xml:space="preserve"> ou encore d’une expérimentation amoureuse qui se solde par une séparation.</w:t>
      </w:r>
      <w:r w:rsidR="00AE400A">
        <w:rPr>
          <w:rFonts w:asciiTheme="minorHAnsi" w:hAnsiTheme="minorHAnsi"/>
          <w:color w:val="000000" w:themeColor="text1"/>
          <w:sz w:val="22"/>
        </w:rPr>
        <w:t xml:space="preserve"> Les données longitudinales permettent </w:t>
      </w:r>
      <w:r w:rsidR="00BE3E5B">
        <w:rPr>
          <w:rFonts w:asciiTheme="minorHAnsi" w:hAnsiTheme="minorHAnsi"/>
          <w:color w:val="000000" w:themeColor="text1"/>
          <w:sz w:val="22"/>
        </w:rPr>
        <w:t>de faire émerger différentes</w:t>
      </w:r>
      <w:r w:rsidR="006E3499">
        <w:rPr>
          <w:rFonts w:asciiTheme="minorHAnsi" w:hAnsiTheme="minorHAnsi"/>
          <w:color w:val="000000" w:themeColor="text1"/>
          <w:sz w:val="22"/>
        </w:rPr>
        <w:t xml:space="preserve"> situations de non cohabitation et le sens qu</w:t>
      </w:r>
      <w:r w:rsidR="00BE3E5B">
        <w:rPr>
          <w:rFonts w:asciiTheme="minorHAnsi" w:hAnsiTheme="minorHAnsi"/>
          <w:color w:val="000000" w:themeColor="text1"/>
          <w:sz w:val="22"/>
        </w:rPr>
        <w:t>e celle-ci</w:t>
      </w:r>
      <w:r w:rsidR="006E3499">
        <w:rPr>
          <w:rFonts w:asciiTheme="minorHAnsi" w:hAnsiTheme="minorHAnsi"/>
          <w:color w:val="000000" w:themeColor="text1"/>
          <w:sz w:val="22"/>
        </w:rPr>
        <w:t xml:space="preserve"> revêt aux différents âges de la vie. </w:t>
      </w:r>
    </w:p>
    <w:p w:rsidR="008C3196" w:rsidRDefault="006E3499" w:rsidP="00A72256">
      <w:pPr>
        <w:spacing w:before="120" w:line="312" w:lineRule="auto"/>
        <w:jc w:val="both"/>
        <w:rPr>
          <w:rFonts w:ascii="Calibri" w:hAnsi="Calibri"/>
          <w:color w:val="000000" w:themeColor="text1"/>
          <w:sz w:val="22"/>
          <w:szCs w:val="22"/>
        </w:rPr>
      </w:pPr>
      <w:r>
        <w:rPr>
          <w:rFonts w:asciiTheme="minorHAnsi" w:hAnsiTheme="minorHAnsi"/>
          <w:color w:val="000000" w:themeColor="text1"/>
          <w:sz w:val="22"/>
        </w:rPr>
        <w:t>Pour les plus</w:t>
      </w:r>
      <w:r w:rsidR="00932158">
        <w:rPr>
          <w:rFonts w:asciiTheme="minorHAnsi" w:hAnsiTheme="minorHAnsi"/>
          <w:color w:val="000000" w:themeColor="text1"/>
          <w:sz w:val="22"/>
        </w:rPr>
        <w:t xml:space="preserve"> jeunes, deux profils émergent</w:t>
      </w:r>
      <w:r w:rsidR="00405CE9">
        <w:rPr>
          <w:rFonts w:asciiTheme="minorHAnsi" w:hAnsiTheme="minorHAnsi"/>
          <w:color w:val="000000" w:themeColor="text1"/>
          <w:sz w:val="22"/>
        </w:rPr>
        <w:t xml:space="preserve">. </w:t>
      </w:r>
      <w:r w:rsidR="00DE7DBE">
        <w:rPr>
          <w:rFonts w:asciiTheme="minorHAnsi" w:hAnsiTheme="minorHAnsi"/>
          <w:color w:val="000000" w:themeColor="text1"/>
          <w:sz w:val="22"/>
        </w:rPr>
        <w:t>Le premier rassemble des jeunes</w:t>
      </w:r>
      <w:r w:rsidR="00405CE9">
        <w:rPr>
          <w:rFonts w:asciiTheme="minorHAnsi" w:hAnsiTheme="minorHAnsi"/>
          <w:color w:val="000000" w:themeColor="text1"/>
          <w:sz w:val="22"/>
        </w:rPr>
        <w:t xml:space="preserve"> pour qui la non cohabitation a été </w:t>
      </w:r>
      <w:r w:rsidR="00932158">
        <w:rPr>
          <w:rFonts w:asciiTheme="minorHAnsi" w:hAnsiTheme="minorHAnsi"/>
          <w:color w:val="000000" w:themeColor="text1"/>
          <w:sz w:val="22"/>
        </w:rPr>
        <w:t xml:space="preserve">une étape vers </w:t>
      </w:r>
      <w:r w:rsidR="00405CE9">
        <w:rPr>
          <w:rFonts w:asciiTheme="minorHAnsi" w:hAnsiTheme="minorHAnsi"/>
          <w:color w:val="000000" w:themeColor="text1"/>
          <w:sz w:val="22"/>
        </w:rPr>
        <w:t>l’emménagement.</w:t>
      </w:r>
      <w:r w:rsidR="004B7FB4">
        <w:rPr>
          <w:rFonts w:asciiTheme="minorHAnsi" w:hAnsiTheme="minorHAnsi"/>
          <w:color w:val="000000" w:themeColor="text1"/>
          <w:sz w:val="22"/>
        </w:rPr>
        <w:t xml:space="preserve"> Celle-ci permet à chacun de s’assurer que l’on est bien ensemble mais aussi de surmonte</w:t>
      </w:r>
      <w:r w:rsidR="00A72256">
        <w:rPr>
          <w:rFonts w:asciiTheme="minorHAnsi" w:hAnsiTheme="minorHAnsi"/>
          <w:color w:val="000000" w:themeColor="text1"/>
          <w:sz w:val="22"/>
        </w:rPr>
        <w:t xml:space="preserve">r </w:t>
      </w:r>
      <w:r w:rsidR="00DE7DBE">
        <w:rPr>
          <w:rFonts w:asciiTheme="minorHAnsi" w:hAnsiTheme="minorHAnsi"/>
          <w:color w:val="000000" w:themeColor="text1"/>
          <w:sz w:val="22"/>
        </w:rPr>
        <w:t>d’éventuels</w:t>
      </w:r>
      <w:r w:rsidR="00A72256">
        <w:rPr>
          <w:rFonts w:asciiTheme="minorHAnsi" w:hAnsiTheme="minorHAnsi"/>
          <w:color w:val="000000" w:themeColor="text1"/>
          <w:sz w:val="22"/>
        </w:rPr>
        <w:t xml:space="preserve"> obstacles matériels : l’installation sous le même toit est rare durant les études et nécessite souvent une situation professionnelle stable. Les données longitudinales </w:t>
      </w:r>
      <w:r w:rsidR="00DE7DBE">
        <w:rPr>
          <w:rFonts w:asciiTheme="minorHAnsi" w:hAnsiTheme="minorHAnsi"/>
          <w:color w:val="000000" w:themeColor="text1"/>
          <w:sz w:val="22"/>
        </w:rPr>
        <w:t xml:space="preserve">mettent notamment en </w:t>
      </w:r>
      <w:r w:rsidR="003C2EC6">
        <w:rPr>
          <w:rFonts w:asciiTheme="minorHAnsi" w:hAnsiTheme="minorHAnsi"/>
          <w:color w:val="000000" w:themeColor="text1"/>
          <w:sz w:val="22"/>
        </w:rPr>
        <w:t>lumière</w:t>
      </w:r>
      <w:r w:rsidR="00A72256">
        <w:rPr>
          <w:rFonts w:asciiTheme="minorHAnsi" w:hAnsiTheme="minorHAnsi"/>
          <w:color w:val="000000" w:themeColor="text1"/>
          <w:sz w:val="22"/>
        </w:rPr>
        <w:t xml:space="preserve"> un lien entre la sortie de l</w:t>
      </w:r>
      <w:r w:rsidR="00DE7DBE">
        <w:rPr>
          <w:rFonts w:asciiTheme="minorHAnsi" w:hAnsiTheme="minorHAnsi"/>
          <w:color w:val="000000" w:themeColor="text1"/>
          <w:sz w:val="22"/>
        </w:rPr>
        <w:t>a précarité professionnelle ou d</w:t>
      </w:r>
      <w:r w:rsidR="00A72256">
        <w:rPr>
          <w:rFonts w:asciiTheme="minorHAnsi" w:hAnsiTheme="minorHAnsi"/>
          <w:color w:val="000000" w:themeColor="text1"/>
          <w:sz w:val="22"/>
        </w:rPr>
        <w:t xml:space="preserve">es études et la transformation de la relation non </w:t>
      </w:r>
      <w:proofErr w:type="spellStart"/>
      <w:r w:rsidR="00A72256">
        <w:rPr>
          <w:rFonts w:asciiTheme="minorHAnsi" w:hAnsiTheme="minorHAnsi"/>
          <w:color w:val="000000" w:themeColor="text1"/>
          <w:sz w:val="22"/>
        </w:rPr>
        <w:t>cohabitante</w:t>
      </w:r>
      <w:proofErr w:type="spellEnd"/>
      <w:r w:rsidR="00A72256">
        <w:rPr>
          <w:rFonts w:asciiTheme="minorHAnsi" w:hAnsiTheme="minorHAnsi"/>
          <w:color w:val="000000" w:themeColor="text1"/>
          <w:sz w:val="22"/>
        </w:rPr>
        <w:t xml:space="preserve"> en vie commune </w:t>
      </w:r>
      <w:r w:rsidR="00A72256">
        <w:rPr>
          <w:rFonts w:asciiTheme="minorHAnsi" w:hAnsiTheme="minorHAnsi"/>
          <w:color w:val="000000" w:themeColor="text1"/>
          <w:sz w:val="22"/>
        </w:rPr>
        <w:lastRenderedPageBreak/>
        <w:t xml:space="preserve">sous le même toit. </w:t>
      </w:r>
      <w:r w:rsidR="00DE7DBE">
        <w:rPr>
          <w:rFonts w:asciiTheme="minorHAnsi" w:hAnsiTheme="minorHAnsi"/>
          <w:color w:val="000000" w:themeColor="text1"/>
          <w:sz w:val="22"/>
        </w:rPr>
        <w:t>Pour un second groupe de jeunes</w:t>
      </w:r>
      <w:r w:rsidR="00A72256">
        <w:rPr>
          <w:rFonts w:asciiTheme="minorHAnsi" w:hAnsiTheme="minorHAnsi"/>
          <w:color w:val="000000" w:themeColor="text1"/>
          <w:sz w:val="22"/>
        </w:rPr>
        <w:t xml:space="preserve">, la non cohabitation </w:t>
      </w:r>
      <w:r w:rsidR="00DE7DBE">
        <w:rPr>
          <w:rFonts w:asciiTheme="minorHAnsi" w:hAnsiTheme="minorHAnsi"/>
          <w:color w:val="000000" w:themeColor="text1"/>
          <w:sz w:val="22"/>
        </w:rPr>
        <w:t>s’apparente davantage à</w:t>
      </w:r>
      <w:r w:rsidR="00A9655A">
        <w:rPr>
          <w:rFonts w:asciiTheme="minorHAnsi" w:hAnsiTheme="minorHAnsi"/>
          <w:color w:val="000000" w:themeColor="text1"/>
          <w:sz w:val="22"/>
        </w:rPr>
        <w:t xml:space="preserve"> </w:t>
      </w:r>
      <w:r w:rsidR="00932158">
        <w:rPr>
          <w:rFonts w:asciiTheme="minorHAnsi" w:hAnsiTheme="minorHAnsi"/>
          <w:color w:val="000000" w:themeColor="text1"/>
          <w:sz w:val="22"/>
        </w:rPr>
        <w:t xml:space="preserve">une expérimentation amoureuse à laquelle l’un ou l’autre </w:t>
      </w:r>
      <w:r w:rsidR="00A9655A">
        <w:rPr>
          <w:rFonts w:asciiTheme="minorHAnsi" w:hAnsiTheme="minorHAnsi"/>
          <w:color w:val="000000" w:themeColor="text1"/>
          <w:sz w:val="22"/>
        </w:rPr>
        <w:t xml:space="preserve">des partenaires </w:t>
      </w:r>
      <w:r w:rsidR="00932158">
        <w:rPr>
          <w:rFonts w:asciiTheme="minorHAnsi" w:hAnsiTheme="minorHAnsi"/>
          <w:color w:val="000000" w:themeColor="text1"/>
          <w:sz w:val="22"/>
        </w:rPr>
        <w:t xml:space="preserve">n’a pas souhaité donner suite. </w:t>
      </w:r>
      <w:r w:rsidR="00405CE9">
        <w:rPr>
          <w:rFonts w:asciiTheme="minorHAnsi" w:hAnsiTheme="minorHAnsi"/>
          <w:color w:val="000000" w:themeColor="text1"/>
          <w:sz w:val="22"/>
        </w:rPr>
        <w:t xml:space="preserve">En raison de son moindre degré d’engagement, </w:t>
      </w:r>
      <w:proofErr w:type="gramStart"/>
      <w:r w:rsidR="00405CE9">
        <w:rPr>
          <w:rFonts w:asciiTheme="minorHAnsi" w:hAnsiTheme="minorHAnsi"/>
          <w:color w:val="000000" w:themeColor="text1"/>
          <w:sz w:val="22"/>
        </w:rPr>
        <w:t>l</w:t>
      </w:r>
      <w:r w:rsidR="003B3551">
        <w:rPr>
          <w:rFonts w:asciiTheme="minorHAnsi" w:hAnsiTheme="minorHAnsi"/>
          <w:color w:val="000000" w:themeColor="text1"/>
          <w:sz w:val="22"/>
        </w:rPr>
        <w:t>a</w:t>
      </w:r>
      <w:proofErr w:type="gramEnd"/>
      <w:r w:rsidR="003B3551">
        <w:rPr>
          <w:rFonts w:asciiTheme="minorHAnsi" w:hAnsiTheme="minorHAnsi"/>
          <w:color w:val="000000" w:themeColor="text1"/>
          <w:sz w:val="22"/>
        </w:rPr>
        <w:t xml:space="preserve"> </w:t>
      </w:r>
      <w:r w:rsidR="00932158">
        <w:rPr>
          <w:rFonts w:asciiTheme="minorHAnsi" w:hAnsiTheme="minorHAnsi"/>
          <w:color w:val="000000" w:themeColor="text1"/>
          <w:sz w:val="22"/>
        </w:rPr>
        <w:t>non cohabitation</w:t>
      </w:r>
      <w:r w:rsidR="00972EE4">
        <w:rPr>
          <w:rFonts w:asciiTheme="minorHAnsi" w:hAnsiTheme="minorHAnsi"/>
          <w:color w:val="000000" w:themeColor="text1"/>
          <w:sz w:val="22"/>
        </w:rPr>
        <w:t xml:space="preserve"> permet à chacun de </w:t>
      </w:r>
      <w:r w:rsidR="00F05FF9">
        <w:rPr>
          <w:rFonts w:asciiTheme="minorHAnsi" w:hAnsiTheme="minorHAnsi"/>
          <w:color w:val="000000" w:themeColor="text1"/>
          <w:sz w:val="22"/>
        </w:rPr>
        <w:t>mettre</w:t>
      </w:r>
      <w:r w:rsidR="00972EE4">
        <w:rPr>
          <w:rFonts w:asciiTheme="minorHAnsi" w:hAnsiTheme="minorHAnsi"/>
          <w:color w:val="000000" w:themeColor="text1"/>
          <w:sz w:val="22"/>
        </w:rPr>
        <w:t xml:space="preserve"> facilement </w:t>
      </w:r>
      <w:r w:rsidR="00F05FF9">
        <w:rPr>
          <w:rFonts w:asciiTheme="minorHAnsi" w:hAnsiTheme="minorHAnsi"/>
          <w:color w:val="000000" w:themeColor="text1"/>
          <w:sz w:val="22"/>
        </w:rPr>
        <w:t xml:space="preserve">un terme à la relation si celle-ci </w:t>
      </w:r>
      <w:r w:rsidR="003B3551">
        <w:rPr>
          <w:rFonts w:asciiTheme="minorHAnsi" w:hAnsiTheme="minorHAnsi"/>
          <w:color w:val="000000" w:themeColor="text1"/>
          <w:sz w:val="22"/>
        </w:rPr>
        <w:t>n’est p</w:t>
      </w:r>
      <w:r w:rsidR="006D5E27">
        <w:rPr>
          <w:rFonts w:asciiTheme="minorHAnsi" w:hAnsiTheme="minorHAnsi"/>
          <w:color w:val="000000" w:themeColor="text1"/>
          <w:sz w:val="22"/>
        </w:rPr>
        <w:t>lu</w:t>
      </w:r>
      <w:r w:rsidR="003B3551">
        <w:rPr>
          <w:rFonts w:asciiTheme="minorHAnsi" w:hAnsiTheme="minorHAnsi"/>
          <w:color w:val="000000" w:themeColor="text1"/>
          <w:sz w:val="22"/>
        </w:rPr>
        <w:t xml:space="preserve">s jugée satisfaisante par l’un ou </w:t>
      </w:r>
      <w:r w:rsidR="00405CE9">
        <w:rPr>
          <w:rFonts w:asciiTheme="minorHAnsi" w:hAnsiTheme="minorHAnsi"/>
          <w:color w:val="000000" w:themeColor="text1"/>
          <w:sz w:val="22"/>
        </w:rPr>
        <w:t xml:space="preserve">par </w:t>
      </w:r>
      <w:r w:rsidR="003B3551">
        <w:rPr>
          <w:rFonts w:asciiTheme="minorHAnsi" w:hAnsiTheme="minorHAnsi"/>
          <w:color w:val="000000" w:themeColor="text1"/>
          <w:sz w:val="22"/>
        </w:rPr>
        <w:t>l’autre</w:t>
      </w:r>
      <w:r w:rsidR="00972EE4">
        <w:rPr>
          <w:rFonts w:asciiTheme="minorHAnsi" w:hAnsiTheme="minorHAnsi"/>
          <w:color w:val="000000" w:themeColor="text1"/>
          <w:sz w:val="22"/>
        </w:rPr>
        <w:t xml:space="preserve">. </w:t>
      </w:r>
      <w:r w:rsidR="000F686B">
        <w:rPr>
          <w:rFonts w:ascii="Calibri" w:hAnsi="Calibri"/>
          <w:sz w:val="22"/>
          <w:szCs w:val="22"/>
        </w:rPr>
        <w:t>C</w:t>
      </w:r>
      <w:r w:rsidR="00972EE4" w:rsidRPr="00972EE4">
        <w:rPr>
          <w:rFonts w:ascii="Calibri" w:hAnsi="Calibri"/>
          <w:sz w:val="22"/>
          <w:szCs w:val="22"/>
        </w:rPr>
        <w:t xml:space="preserve">’est </w:t>
      </w:r>
      <w:r w:rsidR="003B3551">
        <w:rPr>
          <w:rFonts w:ascii="Calibri" w:hAnsi="Calibri"/>
          <w:sz w:val="22"/>
          <w:szCs w:val="22"/>
        </w:rPr>
        <w:t xml:space="preserve">parce </w:t>
      </w:r>
      <w:r w:rsidR="00F05FF9">
        <w:rPr>
          <w:rFonts w:ascii="Calibri" w:hAnsi="Calibri"/>
          <w:sz w:val="22"/>
          <w:szCs w:val="22"/>
        </w:rPr>
        <w:t>que ce type de relation</w:t>
      </w:r>
      <w:r w:rsidR="003C2EC6">
        <w:rPr>
          <w:rFonts w:ascii="Calibri" w:hAnsi="Calibri"/>
          <w:sz w:val="22"/>
          <w:szCs w:val="22"/>
        </w:rPr>
        <w:t xml:space="preserve"> </w:t>
      </w:r>
      <w:r w:rsidR="00972EE4" w:rsidRPr="00972EE4">
        <w:rPr>
          <w:rFonts w:ascii="Calibri" w:hAnsi="Calibri"/>
          <w:sz w:val="22"/>
          <w:szCs w:val="22"/>
        </w:rPr>
        <w:t>est légitimé par l’ensemble de la société pour les très jeunes gens (</w:t>
      </w:r>
      <w:r w:rsidR="00972EE4" w:rsidRPr="003B3551">
        <w:rPr>
          <w:rFonts w:ascii="Calibri" w:hAnsi="Calibri"/>
          <w:color w:val="000000" w:themeColor="text1"/>
          <w:sz w:val="22"/>
          <w:szCs w:val="22"/>
        </w:rPr>
        <w:t xml:space="preserve">plus ils sont jeunes, moins la rapidité de leur installation est socialement impulsée) qu’il est facile </w:t>
      </w:r>
      <w:r w:rsidR="00375B77">
        <w:rPr>
          <w:rFonts w:ascii="Calibri" w:hAnsi="Calibri"/>
          <w:color w:val="000000" w:themeColor="text1"/>
          <w:sz w:val="22"/>
          <w:szCs w:val="22"/>
        </w:rPr>
        <w:t>pour</w:t>
      </w:r>
      <w:r w:rsidR="00972EE4" w:rsidRPr="003B3551">
        <w:rPr>
          <w:rFonts w:ascii="Calibri" w:hAnsi="Calibri"/>
          <w:color w:val="000000" w:themeColor="text1"/>
          <w:sz w:val="22"/>
          <w:szCs w:val="22"/>
        </w:rPr>
        <w:t xml:space="preserve"> </w:t>
      </w:r>
      <w:r w:rsidR="00F05FF9">
        <w:rPr>
          <w:rFonts w:ascii="Calibri" w:hAnsi="Calibri"/>
          <w:color w:val="000000" w:themeColor="text1"/>
          <w:sz w:val="22"/>
          <w:szCs w:val="22"/>
        </w:rPr>
        <w:t xml:space="preserve">eux d’y mettre un terme </w:t>
      </w:r>
      <w:r w:rsidR="00972EE4" w:rsidRPr="003B3551">
        <w:rPr>
          <w:rFonts w:ascii="Calibri" w:hAnsi="Calibri"/>
          <w:color w:val="000000" w:themeColor="text1"/>
          <w:sz w:val="22"/>
          <w:szCs w:val="22"/>
        </w:rPr>
        <w:t xml:space="preserve">et de multiplier </w:t>
      </w:r>
      <w:r w:rsidR="003B3551" w:rsidRPr="003B3551">
        <w:rPr>
          <w:rFonts w:ascii="Calibri" w:hAnsi="Calibri"/>
          <w:color w:val="000000" w:themeColor="text1"/>
          <w:sz w:val="22"/>
          <w:szCs w:val="22"/>
        </w:rPr>
        <w:t>les</w:t>
      </w:r>
      <w:r w:rsidR="00A9655A">
        <w:rPr>
          <w:rFonts w:ascii="Calibri" w:hAnsi="Calibri"/>
          <w:color w:val="000000" w:themeColor="text1"/>
          <w:sz w:val="22"/>
          <w:szCs w:val="22"/>
        </w:rPr>
        <w:t xml:space="preserve"> essais</w:t>
      </w:r>
      <w:r w:rsidR="00751A8A">
        <w:rPr>
          <w:rFonts w:ascii="Calibri" w:hAnsi="Calibri"/>
          <w:color w:val="000000" w:themeColor="text1"/>
          <w:sz w:val="22"/>
          <w:szCs w:val="22"/>
        </w:rPr>
        <w:t>.</w:t>
      </w:r>
    </w:p>
    <w:p w:rsidR="00BD69FF" w:rsidRDefault="00CA7852" w:rsidP="00A72256">
      <w:pPr>
        <w:spacing w:before="120" w:line="312" w:lineRule="auto"/>
        <w:jc w:val="both"/>
        <w:rPr>
          <w:rFonts w:ascii="Calibri" w:hAnsi="Calibri"/>
          <w:color w:val="000000" w:themeColor="text1"/>
          <w:sz w:val="22"/>
          <w:szCs w:val="22"/>
        </w:rPr>
      </w:pPr>
      <w:r>
        <w:rPr>
          <w:rFonts w:ascii="Calibri" w:hAnsi="Calibri"/>
          <w:color w:val="000000" w:themeColor="text1"/>
          <w:sz w:val="22"/>
          <w:szCs w:val="22"/>
        </w:rPr>
        <w:t xml:space="preserve">À l’autre extrémité de l’échelle des âges, la non cohabitation </w:t>
      </w:r>
      <w:r w:rsidR="00375B77">
        <w:rPr>
          <w:rFonts w:ascii="Calibri" w:hAnsi="Calibri"/>
          <w:color w:val="000000" w:themeColor="text1"/>
          <w:sz w:val="22"/>
          <w:szCs w:val="22"/>
        </w:rPr>
        <w:t>s’apparente plutôt à</w:t>
      </w:r>
      <w:r w:rsidR="006D5E27">
        <w:rPr>
          <w:rFonts w:ascii="Calibri" w:hAnsi="Calibri"/>
          <w:color w:val="000000" w:themeColor="text1"/>
          <w:sz w:val="22"/>
          <w:szCs w:val="22"/>
        </w:rPr>
        <w:t xml:space="preserve"> </w:t>
      </w:r>
      <w:r>
        <w:rPr>
          <w:rFonts w:ascii="Calibri" w:hAnsi="Calibri"/>
          <w:color w:val="000000" w:themeColor="text1"/>
          <w:sz w:val="22"/>
          <w:szCs w:val="22"/>
        </w:rPr>
        <w:t>une forme durable de conjugalité</w:t>
      </w:r>
      <w:r w:rsidR="001E6F4F">
        <w:rPr>
          <w:rFonts w:ascii="Calibri" w:hAnsi="Calibri"/>
          <w:color w:val="000000" w:themeColor="text1"/>
          <w:sz w:val="22"/>
          <w:szCs w:val="22"/>
        </w:rPr>
        <w:t xml:space="preserve"> : après </w:t>
      </w:r>
      <w:r w:rsidR="009428F7">
        <w:rPr>
          <w:rFonts w:ascii="Calibri" w:hAnsi="Calibri"/>
          <w:color w:val="000000" w:themeColor="text1"/>
          <w:sz w:val="22"/>
          <w:szCs w:val="22"/>
        </w:rPr>
        <w:t xml:space="preserve">50 </w:t>
      </w:r>
      <w:r w:rsidR="001E6F4F">
        <w:rPr>
          <w:rFonts w:ascii="Calibri" w:hAnsi="Calibri"/>
          <w:color w:val="000000" w:themeColor="text1"/>
          <w:sz w:val="22"/>
          <w:szCs w:val="22"/>
        </w:rPr>
        <w:t xml:space="preserve">ans, l’emménagement est rare et les fins de relation sont moins fréquentes. </w:t>
      </w:r>
      <w:r w:rsidR="009428F7">
        <w:rPr>
          <w:rFonts w:ascii="Calibri" w:hAnsi="Calibri"/>
          <w:color w:val="000000" w:themeColor="text1"/>
          <w:sz w:val="22"/>
          <w:szCs w:val="22"/>
        </w:rPr>
        <w:t>Les travaux de</w:t>
      </w:r>
      <w:r>
        <w:rPr>
          <w:rFonts w:ascii="Calibri" w:hAnsi="Calibri"/>
          <w:color w:val="000000" w:themeColor="text1"/>
          <w:sz w:val="22"/>
          <w:szCs w:val="22"/>
        </w:rPr>
        <w:t xml:space="preserve"> Vincent </w:t>
      </w:r>
      <w:proofErr w:type="spellStart"/>
      <w:r>
        <w:rPr>
          <w:rFonts w:ascii="Calibri" w:hAnsi="Calibri"/>
          <w:color w:val="000000" w:themeColor="text1"/>
          <w:sz w:val="22"/>
          <w:szCs w:val="22"/>
        </w:rPr>
        <w:t>Caradec</w:t>
      </w:r>
      <w:proofErr w:type="spellEnd"/>
      <w:r>
        <w:rPr>
          <w:rFonts w:ascii="Calibri" w:hAnsi="Calibri"/>
          <w:color w:val="000000" w:themeColor="text1"/>
          <w:sz w:val="22"/>
          <w:szCs w:val="22"/>
        </w:rPr>
        <w:t xml:space="preserve"> (199</w:t>
      </w:r>
      <w:r w:rsidR="00D90502">
        <w:rPr>
          <w:rFonts w:ascii="Calibri" w:hAnsi="Calibri"/>
          <w:color w:val="000000" w:themeColor="text1"/>
          <w:sz w:val="22"/>
          <w:szCs w:val="22"/>
        </w:rPr>
        <w:t>7</w:t>
      </w:r>
      <w:r>
        <w:rPr>
          <w:rFonts w:ascii="Calibri" w:hAnsi="Calibri"/>
          <w:color w:val="000000" w:themeColor="text1"/>
          <w:sz w:val="22"/>
          <w:szCs w:val="22"/>
        </w:rPr>
        <w:t xml:space="preserve">) </w:t>
      </w:r>
      <w:r w:rsidR="009428F7">
        <w:rPr>
          <w:rFonts w:ascii="Calibri" w:hAnsi="Calibri"/>
          <w:color w:val="000000" w:themeColor="text1"/>
          <w:sz w:val="22"/>
          <w:szCs w:val="22"/>
        </w:rPr>
        <w:t>ont bien mis</w:t>
      </w:r>
      <w:r>
        <w:rPr>
          <w:rFonts w:ascii="Calibri" w:hAnsi="Calibri"/>
          <w:color w:val="000000" w:themeColor="text1"/>
          <w:sz w:val="22"/>
          <w:szCs w:val="22"/>
        </w:rPr>
        <w:t xml:space="preserve"> en évidence les raisons qui poussent ces partenaires à conserver chacun leur logement. On p</w:t>
      </w:r>
      <w:r w:rsidR="00DF1C80">
        <w:rPr>
          <w:rFonts w:ascii="Calibri" w:hAnsi="Calibri"/>
          <w:color w:val="000000" w:themeColor="text1"/>
          <w:sz w:val="22"/>
          <w:szCs w:val="22"/>
        </w:rPr>
        <w:t>eu</w:t>
      </w:r>
      <w:r>
        <w:rPr>
          <w:rFonts w:ascii="Calibri" w:hAnsi="Calibri"/>
          <w:color w:val="000000" w:themeColor="text1"/>
          <w:sz w:val="22"/>
          <w:szCs w:val="22"/>
        </w:rPr>
        <w:t xml:space="preserve">t </w:t>
      </w:r>
      <w:r w:rsidR="00BD69FF">
        <w:rPr>
          <w:rFonts w:ascii="Calibri" w:hAnsi="Calibri"/>
          <w:color w:val="000000" w:themeColor="text1"/>
          <w:sz w:val="22"/>
          <w:szCs w:val="22"/>
        </w:rPr>
        <w:t xml:space="preserve">en outre </w:t>
      </w:r>
      <w:r>
        <w:rPr>
          <w:rFonts w:ascii="Calibri" w:hAnsi="Calibri"/>
          <w:color w:val="000000" w:themeColor="text1"/>
          <w:sz w:val="22"/>
          <w:szCs w:val="22"/>
        </w:rPr>
        <w:t xml:space="preserve">ajouter </w:t>
      </w:r>
      <w:r w:rsidR="00BD69FF">
        <w:rPr>
          <w:rFonts w:ascii="Calibri" w:hAnsi="Calibri"/>
          <w:color w:val="000000" w:themeColor="text1"/>
          <w:sz w:val="22"/>
          <w:szCs w:val="22"/>
        </w:rPr>
        <w:t>qu’</w:t>
      </w:r>
      <w:r w:rsidR="00DF1C80">
        <w:rPr>
          <w:rFonts w:ascii="Calibri" w:hAnsi="Calibri"/>
          <w:color w:val="000000" w:themeColor="text1"/>
          <w:sz w:val="22"/>
          <w:szCs w:val="22"/>
        </w:rPr>
        <w:t>un argument de moins les incite à la cohabitation : ils ne sont plus concernés par la question</w:t>
      </w:r>
      <w:r w:rsidR="00BD69FF">
        <w:rPr>
          <w:rFonts w:ascii="Calibri" w:hAnsi="Calibri"/>
          <w:color w:val="000000" w:themeColor="text1"/>
          <w:sz w:val="22"/>
          <w:szCs w:val="22"/>
        </w:rPr>
        <w:t xml:space="preserve"> de la fécondité, là où </w:t>
      </w:r>
      <w:r w:rsidR="006125D6">
        <w:rPr>
          <w:rFonts w:ascii="Calibri" w:hAnsi="Calibri"/>
          <w:color w:val="000000" w:themeColor="text1"/>
          <w:sz w:val="22"/>
          <w:szCs w:val="22"/>
        </w:rPr>
        <w:t xml:space="preserve">la « norme procréative » impose </w:t>
      </w:r>
      <w:r w:rsidR="00BD69FF">
        <w:rPr>
          <w:rFonts w:ascii="Calibri" w:hAnsi="Calibri"/>
          <w:color w:val="000000" w:themeColor="text1"/>
          <w:sz w:val="22"/>
          <w:szCs w:val="22"/>
        </w:rPr>
        <w:t xml:space="preserve">aux plus jeunes </w:t>
      </w:r>
      <w:r w:rsidR="006125D6">
        <w:rPr>
          <w:rFonts w:ascii="Calibri" w:hAnsi="Calibri"/>
          <w:color w:val="000000" w:themeColor="text1"/>
          <w:sz w:val="22"/>
          <w:szCs w:val="22"/>
        </w:rPr>
        <w:t>de vivre ensemble avant de fonder une famille</w:t>
      </w:r>
      <w:r w:rsidR="00EB0430">
        <w:rPr>
          <w:rFonts w:ascii="Calibri" w:hAnsi="Calibri"/>
          <w:color w:val="000000" w:themeColor="text1"/>
          <w:sz w:val="22"/>
          <w:szCs w:val="22"/>
        </w:rPr>
        <w:t xml:space="preserve">. </w:t>
      </w:r>
    </w:p>
    <w:p w:rsidR="00AE400A" w:rsidRDefault="00024808" w:rsidP="00A72256">
      <w:pPr>
        <w:spacing w:before="120" w:line="312" w:lineRule="auto"/>
        <w:jc w:val="both"/>
        <w:rPr>
          <w:rFonts w:asciiTheme="minorHAnsi" w:hAnsiTheme="minorHAnsi"/>
          <w:color w:val="000000" w:themeColor="text1"/>
          <w:sz w:val="22"/>
        </w:rPr>
      </w:pPr>
      <w:r>
        <w:rPr>
          <w:rFonts w:ascii="Calibri" w:hAnsi="Calibri"/>
          <w:color w:val="000000" w:themeColor="text1"/>
          <w:sz w:val="22"/>
          <w:szCs w:val="22"/>
        </w:rPr>
        <w:t xml:space="preserve">Entre ces deux </w:t>
      </w:r>
      <w:r w:rsidR="001706E6">
        <w:rPr>
          <w:rFonts w:ascii="Calibri" w:hAnsi="Calibri"/>
          <w:color w:val="000000" w:themeColor="text1"/>
          <w:sz w:val="22"/>
          <w:szCs w:val="22"/>
        </w:rPr>
        <w:t>âges de la vie</w:t>
      </w:r>
      <w:r>
        <w:rPr>
          <w:rFonts w:ascii="Calibri" w:hAnsi="Calibri"/>
          <w:color w:val="000000" w:themeColor="text1"/>
          <w:sz w:val="22"/>
          <w:szCs w:val="22"/>
        </w:rPr>
        <w:t xml:space="preserve">, </w:t>
      </w:r>
      <w:r w:rsidR="000D6500">
        <w:rPr>
          <w:rFonts w:ascii="Calibri" w:hAnsi="Calibri"/>
          <w:color w:val="000000" w:themeColor="text1"/>
          <w:sz w:val="22"/>
          <w:szCs w:val="22"/>
        </w:rPr>
        <w:t xml:space="preserve">deux </w:t>
      </w:r>
      <w:r w:rsidR="00CF0D65">
        <w:rPr>
          <w:rFonts w:ascii="Calibri" w:hAnsi="Calibri"/>
          <w:color w:val="000000" w:themeColor="text1"/>
          <w:sz w:val="22"/>
          <w:szCs w:val="22"/>
        </w:rPr>
        <w:t>autres</w:t>
      </w:r>
      <w:r>
        <w:rPr>
          <w:rFonts w:ascii="Calibri" w:hAnsi="Calibri"/>
          <w:color w:val="000000" w:themeColor="text1"/>
          <w:sz w:val="22"/>
          <w:szCs w:val="22"/>
        </w:rPr>
        <w:t xml:space="preserve"> situations émergent. </w:t>
      </w:r>
      <w:r w:rsidR="00CF0D65">
        <w:rPr>
          <w:rFonts w:ascii="Calibri" w:hAnsi="Calibri"/>
          <w:color w:val="000000" w:themeColor="text1"/>
          <w:sz w:val="22"/>
          <w:szCs w:val="22"/>
        </w:rPr>
        <w:t>Premièrement, s</w:t>
      </w:r>
      <w:r>
        <w:rPr>
          <w:rFonts w:ascii="Calibri" w:hAnsi="Calibri"/>
          <w:color w:val="000000" w:themeColor="text1"/>
          <w:sz w:val="22"/>
          <w:szCs w:val="22"/>
        </w:rPr>
        <w:t xml:space="preserve">i la présence d’enfants d’une précédente union ne semble pas impacter la destinée des relations amoureuses non </w:t>
      </w:r>
      <w:proofErr w:type="spellStart"/>
      <w:r>
        <w:rPr>
          <w:rFonts w:ascii="Calibri" w:hAnsi="Calibri"/>
          <w:color w:val="000000" w:themeColor="text1"/>
          <w:sz w:val="22"/>
          <w:szCs w:val="22"/>
        </w:rPr>
        <w:t>cohabitantes</w:t>
      </w:r>
      <w:proofErr w:type="spellEnd"/>
      <w:r>
        <w:rPr>
          <w:rFonts w:ascii="Calibri" w:hAnsi="Calibri"/>
          <w:color w:val="000000" w:themeColor="text1"/>
          <w:sz w:val="22"/>
          <w:szCs w:val="22"/>
        </w:rPr>
        <w:t xml:space="preserve">, les divorcés se caractérisent </w:t>
      </w:r>
      <w:r w:rsidR="009428F7">
        <w:rPr>
          <w:rFonts w:ascii="Calibri" w:hAnsi="Calibri"/>
          <w:color w:val="000000" w:themeColor="text1"/>
          <w:sz w:val="22"/>
          <w:szCs w:val="22"/>
        </w:rPr>
        <w:t xml:space="preserve">néanmoins </w:t>
      </w:r>
      <w:r>
        <w:rPr>
          <w:rFonts w:ascii="Calibri" w:hAnsi="Calibri"/>
          <w:color w:val="000000" w:themeColor="text1"/>
          <w:sz w:val="22"/>
          <w:szCs w:val="22"/>
        </w:rPr>
        <w:t>pa</w:t>
      </w:r>
      <w:r w:rsidR="008E32F6">
        <w:rPr>
          <w:rFonts w:ascii="Calibri" w:hAnsi="Calibri"/>
          <w:color w:val="000000" w:themeColor="text1"/>
          <w:sz w:val="22"/>
          <w:szCs w:val="22"/>
        </w:rPr>
        <w:t>r</w:t>
      </w:r>
      <w:r>
        <w:rPr>
          <w:rFonts w:ascii="Calibri" w:hAnsi="Calibri"/>
          <w:color w:val="000000" w:themeColor="text1"/>
          <w:sz w:val="22"/>
          <w:szCs w:val="22"/>
        </w:rPr>
        <w:t xml:space="preserve"> des situations </w:t>
      </w:r>
      <w:r w:rsidR="001706E6">
        <w:rPr>
          <w:rFonts w:ascii="Calibri" w:hAnsi="Calibri"/>
          <w:color w:val="000000" w:themeColor="text1"/>
          <w:sz w:val="22"/>
          <w:szCs w:val="22"/>
        </w:rPr>
        <w:t xml:space="preserve">de non cohabitation </w:t>
      </w:r>
      <w:r>
        <w:rPr>
          <w:rFonts w:ascii="Calibri" w:hAnsi="Calibri"/>
          <w:color w:val="000000" w:themeColor="text1"/>
          <w:sz w:val="22"/>
          <w:szCs w:val="22"/>
        </w:rPr>
        <w:t xml:space="preserve">plus </w:t>
      </w:r>
      <w:r w:rsidR="001706E6">
        <w:rPr>
          <w:rFonts w:ascii="Calibri" w:hAnsi="Calibri"/>
          <w:color w:val="000000" w:themeColor="text1"/>
          <w:sz w:val="22"/>
          <w:szCs w:val="22"/>
        </w:rPr>
        <w:t>durables</w:t>
      </w:r>
      <w:r w:rsidR="00612BC7">
        <w:rPr>
          <w:rFonts w:ascii="Calibri" w:hAnsi="Calibri"/>
          <w:color w:val="000000" w:themeColor="text1"/>
          <w:sz w:val="22"/>
          <w:szCs w:val="22"/>
        </w:rPr>
        <w:t xml:space="preserve"> </w:t>
      </w:r>
      <w:r w:rsidR="00BD69FF">
        <w:rPr>
          <w:rFonts w:ascii="Calibri" w:hAnsi="Calibri"/>
          <w:color w:val="000000" w:themeColor="text1"/>
          <w:sz w:val="22"/>
          <w:szCs w:val="22"/>
        </w:rPr>
        <w:t xml:space="preserve">que les célibataires </w:t>
      </w:r>
      <w:r w:rsidR="00612BC7">
        <w:rPr>
          <w:rFonts w:ascii="Calibri" w:hAnsi="Calibri"/>
          <w:color w:val="000000" w:themeColor="text1"/>
          <w:sz w:val="22"/>
          <w:szCs w:val="22"/>
        </w:rPr>
        <w:t xml:space="preserve">et </w:t>
      </w:r>
      <w:r w:rsidR="00040293">
        <w:rPr>
          <w:rFonts w:ascii="Calibri" w:hAnsi="Calibri"/>
          <w:color w:val="000000" w:themeColor="text1"/>
          <w:sz w:val="22"/>
          <w:szCs w:val="22"/>
        </w:rPr>
        <w:t xml:space="preserve">une </w:t>
      </w:r>
      <w:r w:rsidR="00612BC7">
        <w:rPr>
          <w:rFonts w:ascii="Calibri" w:hAnsi="Calibri"/>
          <w:color w:val="000000" w:themeColor="text1"/>
          <w:sz w:val="22"/>
          <w:szCs w:val="22"/>
        </w:rPr>
        <w:t xml:space="preserve">moindre propension à </w:t>
      </w:r>
      <w:r w:rsidR="00040293">
        <w:rPr>
          <w:rFonts w:ascii="Calibri" w:hAnsi="Calibri"/>
          <w:color w:val="000000" w:themeColor="text1"/>
          <w:sz w:val="22"/>
          <w:szCs w:val="22"/>
        </w:rPr>
        <w:t>vivre ensemble</w:t>
      </w:r>
      <w:r w:rsidR="001706E6">
        <w:rPr>
          <w:rFonts w:ascii="Calibri" w:hAnsi="Calibri"/>
          <w:color w:val="000000" w:themeColor="text1"/>
          <w:sz w:val="22"/>
          <w:szCs w:val="22"/>
        </w:rPr>
        <w:t>.</w:t>
      </w:r>
      <w:r w:rsidR="006F03BB">
        <w:rPr>
          <w:rFonts w:ascii="Calibri" w:hAnsi="Calibri"/>
          <w:color w:val="000000" w:themeColor="text1"/>
          <w:sz w:val="22"/>
          <w:szCs w:val="22"/>
        </w:rPr>
        <w:t xml:space="preserve"> </w:t>
      </w:r>
      <w:r w:rsidR="000D6500">
        <w:rPr>
          <w:rFonts w:asciiTheme="minorHAnsi" w:hAnsiTheme="minorHAnsi"/>
          <w:color w:val="000000" w:themeColor="text1"/>
          <w:sz w:val="22"/>
        </w:rPr>
        <w:t>Deuxièmement</w:t>
      </w:r>
      <w:r w:rsidR="005D41B5">
        <w:rPr>
          <w:rFonts w:asciiTheme="minorHAnsi" w:hAnsiTheme="minorHAnsi"/>
          <w:color w:val="000000" w:themeColor="text1"/>
          <w:sz w:val="22"/>
        </w:rPr>
        <w:t xml:space="preserve">, les situations de handicap ou de dépendance de l’un des partenaires </w:t>
      </w:r>
      <w:r w:rsidR="008C3196">
        <w:rPr>
          <w:rFonts w:asciiTheme="minorHAnsi" w:hAnsiTheme="minorHAnsi"/>
          <w:color w:val="000000" w:themeColor="text1"/>
          <w:sz w:val="22"/>
        </w:rPr>
        <w:t xml:space="preserve">conduisent à des relations chacun chez soi plus durables et </w:t>
      </w:r>
      <w:r w:rsidR="005D41B5">
        <w:rPr>
          <w:rFonts w:asciiTheme="minorHAnsi" w:hAnsiTheme="minorHAnsi"/>
          <w:color w:val="000000" w:themeColor="text1"/>
          <w:sz w:val="22"/>
        </w:rPr>
        <w:t>s’accompagnent moins souvent d’un emménagement</w:t>
      </w:r>
      <w:r w:rsidR="008C3196">
        <w:rPr>
          <w:rFonts w:asciiTheme="minorHAnsi" w:hAnsiTheme="minorHAnsi"/>
          <w:color w:val="000000" w:themeColor="text1"/>
          <w:sz w:val="22"/>
        </w:rPr>
        <w:t>.</w:t>
      </w:r>
      <w:r w:rsidR="00A44300">
        <w:rPr>
          <w:rFonts w:asciiTheme="minorHAnsi" w:hAnsiTheme="minorHAnsi"/>
          <w:color w:val="000000" w:themeColor="text1"/>
          <w:sz w:val="22"/>
        </w:rPr>
        <w:t xml:space="preserve"> Une investigation qualitative sur ces situations mériterait d’être conduite afin d’en mieux </w:t>
      </w:r>
      <w:r w:rsidR="00F05FF9">
        <w:rPr>
          <w:rFonts w:asciiTheme="minorHAnsi" w:hAnsiTheme="minorHAnsi"/>
          <w:color w:val="000000" w:themeColor="text1"/>
          <w:sz w:val="22"/>
        </w:rPr>
        <w:t>cerner</w:t>
      </w:r>
      <w:r w:rsidR="00A44300">
        <w:rPr>
          <w:rFonts w:asciiTheme="minorHAnsi" w:hAnsiTheme="minorHAnsi"/>
          <w:color w:val="000000" w:themeColor="text1"/>
          <w:sz w:val="22"/>
        </w:rPr>
        <w:t xml:space="preserve"> les raisons</w:t>
      </w:r>
      <w:r w:rsidR="00F05FF9">
        <w:rPr>
          <w:rFonts w:asciiTheme="minorHAnsi" w:hAnsiTheme="minorHAnsi"/>
          <w:color w:val="000000" w:themeColor="text1"/>
          <w:sz w:val="22"/>
        </w:rPr>
        <w:t xml:space="preserve"> exactes</w:t>
      </w:r>
      <w:r w:rsidR="00A44300">
        <w:rPr>
          <w:rFonts w:asciiTheme="minorHAnsi" w:hAnsiTheme="minorHAnsi"/>
          <w:color w:val="000000" w:themeColor="text1"/>
          <w:sz w:val="22"/>
        </w:rPr>
        <w:t>.</w:t>
      </w:r>
    </w:p>
    <w:p w:rsidR="00164537" w:rsidRDefault="00164537" w:rsidP="00A72256">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En revanche, nos données ne laissent guère apparaître de situations de non cohabitation liées à des obligations de soin (</w:t>
      </w:r>
      <w:r w:rsidRPr="00164537">
        <w:rPr>
          <w:rFonts w:asciiTheme="minorHAnsi" w:hAnsiTheme="minorHAnsi"/>
          <w:i/>
          <w:color w:val="000000" w:themeColor="text1"/>
          <w:sz w:val="22"/>
        </w:rPr>
        <w:t>care</w:t>
      </w:r>
      <w:r>
        <w:rPr>
          <w:rFonts w:asciiTheme="minorHAnsi" w:hAnsiTheme="minorHAnsi"/>
          <w:color w:val="000000" w:themeColor="text1"/>
          <w:sz w:val="22"/>
        </w:rPr>
        <w:t xml:space="preserve">) </w:t>
      </w:r>
      <w:r w:rsidRPr="00164537">
        <w:rPr>
          <w:rFonts w:asciiTheme="minorHAnsi" w:hAnsiTheme="minorHAnsi"/>
          <w:color w:val="000000" w:themeColor="text1"/>
          <w:sz w:val="22"/>
        </w:rPr>
        <w:t>envers</w:t>
      </w:r>
      <w:r>
        <w:rPr>
          <w:rFonts w:asciiTheme="minorHAnsi" w:hAnsiTheme="minorHAnsi"/>
          <w:color w:val="000000" w:themeColor="text1"/>
          <w:sz w:val="22"/>
        </w:rPr>
        <w:t xml:space="preserve"> d’autres personnes, </w:t>
      </w:r>
      <w:r w:rsidR="008E32F6">
        <w:rPr>
          <w:rFonts w:asciiTheme="minorHAnsi" w:hAnsiTheme="minorHAnsi"/>
          <w:color w:val="000000" w:themeColor="text1"/>
          <w:sz w:val="22"/>
        </w:rPr>
        <w:t>qu’il s’agisse d’</w:t>
      </w:r>
      <w:r>
        <w:rPr>
          <w:rFonts w:asciiTheme="minorHAnsi" w:hAnsiTheme="minorHAnsi"/>
          <w:color w:val="000000" w:themeColor="text1"/>
          <w:sz w:val="22"/>
        </w:rPr>
        <w:t>enfants issus d’une précédente union</w:t>
      </w:r>
      <w:r w:rsidR="008E32F6">
        <w:rPr>
          <w:rFonts w:asciiTheme="minorHAnsi" w:hAnsiTheme="minorHAnsi"/>
          <w:color w:val="000000" w:themeColor="text1"/>
          <w:sz w:val="22"/>
        </w:rPr>
        <w:t xml:space="preserve"> ou </w:t>
      </w:r>
      <w:r>
        <w:rPr>
          <w:rFonts w:asciiTheme="minorHAnsi" w:hAnsiTheme="minorHAnsi"/>
          <w:color w:val="000000" w:themeColor="text1"/>
          <w:sz w:val="22"/>
        </w:rPr>
        <w:t>d’un parent dépendant.</w:t>
      </w:r>
    </w:p>
    <w:p w:rsidR="00B84B74" w:rsidRDefault="00B84B74" w:rsidP="00A72256">
      <w:pPr>
        <w:spacing w:before="120" w:line="312" w:lineRule="auto"/>
        <w:jc w:val="both"/>
        <w:rPr>
          <w:rFonts w:asciiTheme="minorHAnsi" w:hAnsiTheme="minorHAnsi"/>
          <w:i/>
          <w:color w:val="000000" w:themeColor="text1"/>
          <w:sz w:val="22"/>
        </w:rPr>
      </w:pPr>
    </w:p>
    <w:p w:rsidR="00B84B74" w:rsidRPr="00B84B74" w:rsidRDefault="00FD7EBA" w:rsidP="00A72256">
      <w:pPr>
        <w:spacing w:before="120" w:line="312" w:lineRule="auto"/>
        <w:jc w:val="both"/>
        <w:rPr>
          <w:rFonts w:asciiTheme="minorHAnsi" w:hAnsiTheme="minorHAnsi"/>
          <w:i/>
          <w:color w:val="000000" w:themeColor="text1"/>
          <w:sz w:val="22"/>
        </w:rPr>
      </w:pPr>
      <w:r>
        <w:rPr>
          <w:rFonts w:asciiTheme="minorHAnsi" w:hAnsiTheme="minorHAnsi"/>
          <w:i/>
          <w:color w:val="000000" w:themeColor="text1"/>
          <w:sz w:val="22"/>
        </w:rPr>
        <w:t xml:space="preserve">5.2 </w:t>
      </w:r>
      <w:r w:rsidR="00B84B74">
        <w:rPr>
          <w:rFonts w:asciiTheme="minorHAnsi" w:hAnsiTheme="minorHAnsi"/>
          <w:i/>
          <w:color w:val="000000" w:themeColor="text1"/>
          <w:sz w:val="22"/>
        </w:rPr>
        <w:t>Des enjeux à nuancer</w:t>
      </w:r>
    </w:p>
    <w:p w:rsidR="008C28BC" w:rsidRPr="00684625" w:rsidRDefault="007D5BF4" w:rsidP="00490742">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 xml:space="preserve">La diversité des profils qui émerge du suivi des personnes en relation amoureuse stable, notamment aux plus jeunes âges, </w:t>
      </w:r>
      <w:r w:rsidR="003E68AA">
        <w:rPr>
          <w:rFonts w:asciiTheme="minorHAnsi" w:hAnsiTheme="minorHAnsi"/>
          <w:color w:val="000000" w:themeColor="text1"/>
          <w:sz w:val="22"/>
        </w:rPr>
        <w:t xml:space="preserve">vient </w:t>
      </w:r>
      <w:r>
        <w:rPr>
          <w:rFonts w:asciiTheme="minorHAnsi" w:hAnsiTheme="minorHAnsi"/>
          <w:color w:val="000000" w:themeColor="text1"/>
          <w:sz w:val="22"/>
        </w:rPr>
        <w:t>questionne</w:t>
      </w:r>
      <w:r w:rsidR="003E68AA">
        <w:rPr>
          <w:rFonts w:asciiTheme="minorHAnsi" w:hAnsiTheme="minorHAnsi"/>
          <w:color w:val="000000" w:themeColor="text1"/>
          <w:sz w:val="22"/>
        </w:rPr>
        <w:t xml:space="preserve">r </w:t>
      </w:r>
      <w:r>
        <w:rPr>
          <w:rFonts w:asciiTheme="minorHAnsi" w:hAnsiTheme="minorHAnsi"/>
          <w:color w:val="000000" w:themeColor="text1"/>
          <w:sz w:val="22"/>
        </w:rPr>
        <w:t>la catégorie des LAT. Ce n’est pas tant le fait qu’elle rassemble une pluralité de situation</w:t>
      </w:r>
      <w:r w:rsidR="00B84B74">
        <w:rPr>
          <w:rFonts w:asciiTheme="minorHAnsi" w:hAnsiTheme="minorHAnsi"/>
          <w:color w:val="000000" w:themeColor="text1"/>
          <w:sz w:val="22"/>
        </w:rPr>
        <w:t>s</w:t>
      </w:r>
      <w:r>
        <w:rPr>
          <w:rFonts w:asciiTheme="minorHAnsi" w:hAnsiTheme="minorHAnsi"/>
          <w:color w:val="000000" w:themeColor="text1"/>
          <w:sz w:val="22"/>
        </w:rPr>
        <w:t xml:space="preserve"> qui pose problème, mais plutôt </w:t>
      </w:r>
      <w:r w:rsidR="00B84B74">
        <w:rPr>
          <w:rFonts w:asciiTheme="minorHAnsi" w:hAnsiTheme="minorHAnsi"/>
          <w:color w:val="000000" w:themeColor="text1"/>
          <w:sz w:val="22"/>
        </w:rPr>
        <w:t>le fait qu’elle ne soit pas clairement définie</w:t>
      </w:r>
      <w:r w:rsidR="00FD7EBA">
        <w:rPr>
          <w:rFonts w:asciiTheme="minorHAnsi" w:hAnsiTheme="minorHAnsi"/>
          <w:color w:val="000000" w:themeColor="text1"/>
          <w:sz w:val="22"/>
        </w:rPr>
        <w:t xml:space="preserve"> ou, plus exactement, que ce qu’elle recouvre exactement ne soit </w:t>
      </w:r>
      <w:r w:rsidR="00AF59EB">
        <w:rPr>
          <w:rFonts w:asciiTheme="minorHAnsi" w:hAnsiTheme="minorHAnsi"/>
          <w:color w:val="000000" w:themeColor="text1"/>
          <w:sz w:val="22"/>
        </w:rPr>
        <w:t xml:space="preserve">généralement </w:t>
      </w:r>
      <w:r w:rsidR="00FD7EBA">
        <w:rPr>
          <w:rFonts w:asciiTheme="minorHAnsi" w:hAnsiTheme="minorHAnsi"/>
          <w:color w:val="000000" w:themeColor="text1"/>
          <w:sz w:val="22"/>
        </w:rPr>
        <w:t>pas rappel</w:t>
      </w:r>
      <w:r w:rsidR="00AF59EB">
        <w:rPr>
          <w:rFonts w:asciiTheme="minorHAnsi" w:hAnsiTheme="minorHAnsi"/>
          <w:color w:val="000000" w:themeColor="text1"/>
          <w:sz w:val="22"/>
        </w:rPr>
        <w:t>é</w:t>
      </w:r>
      <w:r w:rsidR="00FD7EBA">
        <w:rPr>
          <w:rFonts w:asciiTheme="minorHAnsi" w:hAnsiTheme="minorHAnsi"/>
          <w:color w:val="000000" w:themeColor="text1"/>
          <w:sz w:val="22"/>
        </w:rPr>
        <w:t xml:space="preserve">. Ainsi, </w:t>
      </w:r>
      <w:r w:rsidR="00AF59EB">
        <w:rPr>
          <w:rFonts w:asciiTheme="minorHAnsi" w:hAnsiTheme="minorHAnsi"/>
          <w:color w:val="000000" w:themeColor="text1"/>
          <w:sz w:val="22"/>
        </w:rPr>
        <w:t xml:space="preserve">confusion est souvent faite entre la prévalence des « relations amoureuses stables non </w:t>
      </w:r>
      <w:proofErr w:type="spellStart"/>
      <w:r w:rsidR="00AF59EB">
        <w:rPr>
          <w:rFonts w:asciiTheme="minorHAnsi" w:hAnsiTheme="minorHAnsi"/>
          <w:color w:val="000000" w:themeColor="text1"/>
          <w:sz w:val="22"/>
        </w:rPr>
        <w:t>cohabitantes</w:t>
      </w:r>
      <w:proofErr w:type="spellEnd"/>
      <w:r w:rsidR="00AF59EB">
        <w:rPr>
          <w:rFonts w:asciiTheme="minorHAnsi" w:hAnsiTheme="minorHAnsi"/>
          <w:color w:val="000000" w:themeColor="text1"/>
          <w:sz w:val="22"/>
        </w:rPr>
        <w:t xml:space="preserve"> » et des situations de </w:t>
      </w:r>
      <w:r w:rsidR="00BC5DF8">
        <w:rPr>
          <w:rFonts w:asciiTheme="minorHAnsi" w:hAnsiTheme="minorHAnsi"/>
          <w:color w:val="000000" w:themeColor="text1"/>
          <w:sz w:val="22"/>
        </w:rPr>
        <w:t>« </w:t>
      </w:r>
      <w:r w:rsidR="00AF59EB">
        <w:rPr>
          <w:rFonts w:asciiTheme="minorHAnsi" w:hAnsiTheme="minorHAnsi"/>
          <w:color w:val="000000" w:themeColor="text1"/>
          <w:sz w:val="22"/>
        </w:rPr>
        <w:t>couples</w:t>
      </w:r>
      <w:r w:rsidR="00BC5DF8">
        <w:rPr>
          <w:rFonts w:asciiTheme="minorHAnsi" w:hAnsiTheme="minorHAnsi"/>
          <w:color w:val="000000" w:themeColor="text1"/>
          <w:sz w:val="22"/>
        </w:rPr>
        <w:t xml:space="preserve"> non </w:t>
      </w:r>
      <w:proofErr w:type="spellStart"/>
      <w:r w:rsidR="00BC5DF8">
        <w:rPr>
          <w:rFonts w:asciiTheme="minorHAnsi" w:hAnsiTheme="minorHAnsi"/>
          <w:color w:val="000000" w:themeColor="text1"/>
          <w:sz w:val="22"/>
        </w:rPr>
        <w:t>cohabitants</w:t>
      </w:r>
      <w:proofErr w:type="spellEnd"/>
      <w:r w:rsidR="00BC5DF8">
        <w:rPr>
          <w:rFonts w:asciiTheme="minorHAnsi" w:hAnsiTheme="minorHAnsi"/>
          <w:color w:val="000000" w:themeColor="text1"/>
          <w:sz w:val="22"/>
        </w:rPr>
        <w:t> »</w:t>
      </w:r>
      <w:r w:rsidR="00AF59EB">
        <w:rPr>
          <w:rFonts w:asciiTheme="minorHAnsi" w:hAnsiTheme="minorHAnsi"/>
          <w:color w:val="000000" w:themeColor="text1"/>
          <w:sz w:val="22"/>
        </w:rPr>
        <w:t xml:space="preserve"> choisissant de vivre séparément</w:t>
      </w:r>
      <w:r w:rsidR="00BC5DF8">
        <w:rPr>
          <w:rFonts w:asciiTheme="minorHAnsi" w:hAnsiTheme="minorHAnsi"/>
          <w:color w:val="000000" w:themeColor="text1"/>
          <w:sz w:val="22"/>
        </w:rPr>
        <w:t xml:space="preserve"> pour préserver leur indépendance ou éviter les agacements du quotidiens. </w:t>
      </w:r>
      <w:r w:rsidR="003E68AA">
        <w:rPr>
          <w:rFonts w:asciiTheme="minorHAnsi" w:hAnsiTheme="minorHAnsi"/>
          <w:color w:val="000000" w:themeColor="text1"/>
          <w:sz w:val="22"/>
        </w:rPr>
        <w:t xml:space="preserve">Or, dans la majorité des cas, les relations stables non </w:t>
      </w:r>
      <w:proofErr w:type="spellStart"/>
      <w:r w:rsidR="003E68AA">
        <w:rPr>
          <w:rFonts w:asciiTheme="minorHAnsi" w:hAnsiTheme="minorHAnsi"/>
          <w:color w:val="000000" w:themeColor="text1"/>
          <w:sz w:val="22"/>
        </w:rPr>
        <w:t>cohabitantes</w:t>
      </w:r>
      <w:proofErr w:type="spellEnd"/>
      <w:r w:rsidR="003E68AA">
        <w:rPr>
          <w:rFonts w:asciiTheme="minorHAnsi" w:hAnsiTheme="minorHAnsi"/>
          <w:color w:val="000000" w:themeColor="text1"/>
          <w:sz w:val="22"/>
        </w:rPr>
        <w:t xml:space="preserve"> sont </w:t>
      </w:r>
      <w:r w:rsidR="00B02C4D">
        <w:rPr>
          <w:rFonts w:asciiTheme="minorHAnsi" w:hAnsiTheme="minorHAnsi"/>
          <w:color w:val="000000" w:themeColor="text1"/>
          <w:sz w:val="22"/>
        </w:rPr>
        <w:t>peu durables, en particulier aux premiers âges de la vie adulte.</w:t>
      </w:r>
      <w:r w:rsidR="008C28BC">
        <w:rPr>
          <w:rFonts w:asciiTheme="minorHAnsi" w:hAnsiTheme="minorHAnsi"/>
          <w:color w:val="000000" w:themeColor="text1"/>
          <w:sz w:val="22"/>
        </w:rPr>
        <w:t xml:space="preserve"> </w:t>
      </w:r>
      <w:r w:rsidR="00B02C4D">
        <w:rPr>
          <w:rFonts w:asciiTheme="minorHAnsi" w:hAnsiTheme="minorHAnsi"/>
          <w:color w:val="000000" w:themeColor="text1"/>
          <w:sz w:val="22"/>
        </w:rPr>
        <w:t xml:space="preserve">Ainsi, </w:t>
      </w:r>
      <w:r w:rsidR="00560915">
        <w:rPr>
          <w:rFonts w:asciiTheme="minorHAnsi" w:hAnsiTheme="minorHAnsi"/>
          <w:color w:val="000000" w:themeColor="text1"/>
          <w:sz w:val="22"/>
        </w:rPr>
        <w:t>malgré</w:t>
      </w:r>
      <w:r w:rsidR="00743FAF">
        <w:rPr>
          <w:rFonts w:asciiTheme="minorHAnsi" w:hAnsiTheme="minorHAnsi"/>
          <w:color w:val="000000" w:themeColor="text1"/>
          <w:sz w:val="22"/>
        </w:rPr>
        <w:t xml:space="preserve"> le contexte </w:t>
      </w:r>
      <w:r w:rsidR="003E68AA">
        <w:rPr>
          <w:rFonts w:asciiTheme="minorHAnsi" w:hAnsiTheme="minorHAnsi"/>
          <w:color w:val="000000" w:themeColor="text1"/>
          <w:sz w:val="22"/>
        </w:rPr>
        <w:t xml:space="preserve">(présenté en début d’article) </w:t>
      </w:r>
      <w:r w:rsidR="00560915">
        <w:rPr>
          <w:rFonts w:asciiTheme="minorHAnsi" w:hAnsiTheme="minorHAnsi"/>
          <w:color w:val="000000" w:themeColor="text1"/>
          <w:sz w:val="22"/>
        </w:rPr>
        <w:t xml:space="preserve">qui pourrait </w:t>
      </w:r>
      <w:r w:rsidR="00743FAF">
        <w:rPr>
          <w:rFonts w:asciiTheme="minorHAnsi" w:hAnsiTheme="minorHAnsi"/>
          <w:color w:val="000000" w:themeColor="text1"/>
          <w:sz w:val="22"/>
        </w:rPr>
        <w:t xml:space="preserve">paraître favorable à cette organisation conjugale, il ne semble pas que le phénomène soit amené à se développer plus largement en France. </w:t>
      </w:r>
      <w:r w:rsidR="00560915">
        <w:rPr>
          <w:rFonts w:asciiTheme="minorHAnsi" w:hAnsiTheme="minorHAnsi"/>
          <w:color w:val="000000" w:themeColor="text1"/>
          <w:sz w:val="22"/>
        </w:rPr>
        <w:t>A</w:t>
      </w:r>
      <w:r w:rsidR="00964E92">
        <w:rPr>
          <w:rFonts w:asciiTheme="minorHAnsi" w:hAnsiTheme="minorHAnsi"/>
          <w:color w:val="000000" w:themeColor="text1"/>
          <w:sz w:val="22"/>
        </w:rPr>
        <w:t>ucune évolution n’a été constatée depuis 1994 (Régnier-</w:t>
      </w:r>
      <w:proofErr w:type="spellStart"/>
      <w:r w:rsidR="00964E92">
        <w:rPr>
          <w:rFonts w:asciiTheme="minorHAnsi" w:hAnsiTheme="minorHAnsi"/>
          <w:color w:val="000000" w:themeColor="text1"/>
          <w:sz w:val="22"/>
        </w:rPr>
        <w:t>Loilier</w:t>
      </w:r>
      <w:proofErr w:type="spellEnd"/>
      <w:r w:rsidR="00964E92">
        <w:rPr>
          <w:rFonts w:asciiTheme="minorHAnsi" w:hAnsiTheme="minorHAnsi"/>
          <w:color w:val="000000" w:themeColor="text1"/>
          <w:sz w:val="22"/>
        </w:rPr>
        <w:t xml:space="preserve"> </w:t>
      </w:r>
      <w:r w:rsidR="00964E92">
        <w:rPr>
          <w:rFonts w:asciiTheme="minorHAnsi" w:hAnsiTheme="minorHAnsi"/>
          <w:i/>
          <w:color w:val="000000" w:themeColor="text1"/>
          <w:sz w:val="22"/>
        </w:rPr>
        <w:t>et al.</w:t>
      </w:r>
      <w:r w:rsidR="00964E92">
        <w:rPr>
          <w:rFonts w:asciiTheme="minorHAnsi" w:hAnsiTheme="minorHAnsi"/>
          <w:color w:val="000000" w:themeColor="text1"/>
          <w:sz w:val="22"/>
        </w:rPr>
        <w:t xml:space="preserve">, 2009). </w:t>
      </w:r>
      <w:r w:rsidR="008C28BC">
        <w:rPr>
          <w:rFonts w:asciiTheme="minorHAnsi" w:hAnsiTheme="minorHAnsi"/>
          <w:color w:val="000000" w:themeColor="text1"/>
          <w:sz w:val="22"/>
        </w:rPr>
        <w:t>Par ailleurs</w:t>
      </w:r>
      <w:r w:rsidR="00743FAF">
        <w:rPr>
          <w:rFonts w:asciiTheme="minorHAnsi" w:hAnsiTheme="minorHAnsi"/>
          <w:color w:val="000000" w:themeColor="text1"/>
          <w:sz w:val="22"/>
        </w:rPr>
        <w:t xml:space="preserve">, </w:t>
      </w:r>
      <w:r w:rsidR="00B60914">
        <w:rPr>
          <w:rFonts w:asciiTheme="minorHAnsi" w:hAnsiTheme="minorHAnsi"/>
          <w:color w:val="000000" w:themeColor="text1"/>
          <w:sz w:val="22"/>
        </w:rPr>
        <w:t>si la séparation du couple parental est de plus en plus fréquente</w:t>
      </w:r>
      <w:r w:rsidR="00490742">
        <w:rPr>
          <w:rFonts w:asciiTheme="minorHAnsi" w:hAnsiTheme="minorHAnsi"/>
          <w:color w:val="000000" w:themeColor="text1"/>
          <w:sz w:val="22"/>
        </w:rPr>
        <w:t xml:space="preserve"> et admise socialement</w:t>
      </w:r>
      <w:r w:rsidR="00B60914">
        <w:rPr>
          <w:rFonts w:asciiTheme="minorHAnsi" w:hAnsiTheme="minorHAnsi"/>
          <w:color w:val="000000" w:themeColor="text1"/>
          <w:sz w:val="22"/>
        </w:rPr>
        <w:t xml:space="preserve">, conduisant les enfants </w:t>
      </w:r>
      <w:r w:rsidR="00490742">
        <w:rPr>
          <w:rFonts w:asciiTheme="minorHAnsi" w:hAnsiTheme="minorHAnsi"/>
          <w:color w:val="000000" w:themeColor="text1"/>
          <w:sz w:val="22"/>
        </w:rPr>
        <w:t xml:space="preserve">à partager leur temps entre plusieurs logements, </w:t>
      </w:r>
      <w:r w:rsidR="00743FAF">
        <w:rPr>
          <w:rFonts w:asciiTheme="minorHAnsi" w:hAnsiTheme="minorHAnsi"/>
          <w:color w:val="000000" w:themeColor="text1"/>
          <w:sz w:val="22"/>
        </w:rPr>
        <w:t xml:space="preserve">les partenaires qui </w:t>
      </w:r>
      <w:r w:rsidR="00743FAF">
        <w:rPr>
          <w:rFonts w:asciiTheme="minorHAnsi" w:hAnsiTheme="minorHAnsi"/>
          <w:color w:val="000000" w:themeColor="text1"/>
          <w:sz w:val="22"/>
        </w:rPr>
        <w:lastRenderedPageBreak/>
        <w:t>envisage</w:t>
      </w:r>
      <w:r w:rsidR="00B60914">
        <w:rPr>
          <w:rFonts w:asciiTheme="minorHAnsi" w:hAnsiTheme="minorHAnsi"/>
          <w:color w:val="000000" w:themeColor="text1"/>
          <w:sz w:val="22"/>
        </w:rPr>
        <w:t>raie</w:t>
      </w:r>
      <w:r w:rsidR="00743FAF">
        <w:rPr>
          <w:rFonts w:asciiTheme="minorHAnsi" w:hAnsiTheme="minorHAnsi"/>
          <w:color w:val="000000" w:themeColor="text1"/>
          <w:sz w:val="22"/>
        </w:rPr>
        <w:t xml:space="preserve">nt d’avoir un enfant sans partager le même toit </w:t>
      </w:r>
      <w:r w:rsidR="00B60914">
        <w:rPr>
          <w:rFonts w:asciiTheme="minorHAnsi" w:hAnsiTheme="minorHAnsi"/>
          <w:color w:val="000000" w:themeColor="text1"/>
          <w:sz w:val="22"/>
        </w:rPr>
        <w:t>demeurent</w:t>
      </w:r>
      <w:r w:rsidR="00743FAF">
        <w:rPr>
          <w:rFonts w:asciiTheme="minorHAnsi" w:hAnsiTheme="minorHAnsi"/>
          <w:color w:val="000000" w:themeColor="text1"/>
          <w:sz w:val="22"/>
        </w:rPr>
        <w:t xml:space="preserve"> l’exception. </w:t>
      </w:r>
      <w:r w:rsidR="008C28BC">
        <w:rPr>
          <w:rFonts w:asciiTheme="minorHAnsi" w:hAnsiTheme="minorHAnsi"/>
          <w:color w:val="000000" w:themeColor="text1"/>
          <w:sz w:val="22"/>
        </w:rPr>
        <w:t xml:space="preserve">Le souhait de fonder une famille, largement dominant en </w:t>
      </w:r>
      <w:r w:rsidR="003E68AA">
        <w:rPr>
          <w:rFonts w:asciiTheme="minorHAnsi" w:hAnsiTheme="minorHAnsi"/>
          <w:color w:val="000000" w:themeColor="text1"/>
          <w:sz w:val="22"/>
        </w:rPr>
        <w:t>France,</w:t>
      </w:r>
      <w:r w:rsidR="008C28BC">
        <w:rPr>
          <w:rFonts w:asciiTheme="minorHAnsi" w:hAnsiTheme="minorHAnsi"/>
          <w:color w:val="000000" w:themeColor="text1"/>
          <w:sz w:val="22"/>
        </w:rPr>
        <w:t xml:space="preserve"> s’accompagne ainsi d’une vie commune. </w:t>
      </w:r>
      <w:r w:rsidR="009E1862">
        <w:rPr>
          <w:rFonts w:asciiTheme="minorHAnsi" w:hAnsiTheme="minorHAnsi"/>
          <w:color w:val="000000" w:themeColor="text1"/>
          <w:sz w:val="22"/>
        </w:rPr>
        <w:t>Partant</w:t>
      </w:r>
      <w:r w:rsidR="008C28BC">
        <w:rPr>
          <w:rFonts w:asciiTheme="minorHAnsi" w:hAnsiTheme="minorHAnsi"/>
          <w:color w:val="000000" w:themeColor="text1"/>
          <w:sz w:val="22"/>
        </w:rPr>
        <w:t xml:space="preserve">, les </w:t>
      </w:r>
      <w:r w:rsidR="005F4A2D">
        <w:rPr>
          <w:rFonts w:asciiTheme="minorHAnsi" w:hAnsiTheme="minorHAnsi"/>
          <w:color w:val="000000" w:themeColor="text1"/>
          <w:sz w:val="22"/>
        </w:rPr>
        <w:t>craintes</w:t>
      </w:r>
      <w:r w:rsidR="008C28BC">
        <w:rPr>
          <w:rFonts w:asciiTheme="minorHAnsi" w:hAnsiTheme="minorHAnsi"/>
          <w:color w:val="000000" w:themeColor="text1"/>
          <w:sz w:val="22"/>
        </w:rPr>
        <w:t xml:space="preserve"> parfois avancé</w:t>
      </w:r>
      <w:r w:rsidR="005F4A2D">
        <w:rPr>
          <w:rFonts w:asciiTheme="minorHAnsi" w:hAnsiTheme="minorHAnsi"/>
          <w:color w:val="000000" w:themeColor="text1"/>
          <w:sz w:val="22"/>
        </w:rPr>
        <w:t>e</w:t>
      </w:r>
      <w:r w:rsidR="008C28BC">
        <w:rPr>
          <w:rFonts w:asciiTheme="minorHAnsi" w:hAnsiTheme="minorHAnsi"/>
          <w:color w:val="000000" w:themeColor="text1"/>
          <w:sz w:val="22"/>
        </w:rPr>
        <w:t xml:space="preserve">s relativement à </w:t>
      </w:r>
      <w:r w:rsidR="005F4A2D">
        <w:rPr>
          <w:rFonts w:asciiTheme="minorHAnsi" w:hAnsiTheme="minorHAnsi"/>
          <w:color w:val="000000" w:themeColor="text1"/>
          <w:sz w:val="22"/>
        </w:rPr>
        <w:t xml:space="preserve">une </w:t>
      </w:r>
      <w:r w:rsidR="008C28BC">
        <w:rPr>
          <w:rFonts w:asciiTheme="minorHAnsi" w:hAnsiTheme="minorHAnsi"/>
          <w:color w:val="000000" w:themeColor="text1"/>
          <w:sz w:val="22"/>
        </w:rPr>
        <w:t xml:space="preserve">baisse </w:t>
      </w:r>
      <w:r w:rsidR="005F4A2D">
        <w:rPr>
          <w:rFonts w:asciiTheme="minorHAnsi" w:hAnsiTheme="minorHAnsi"/>
          <w:color w:val="000000" w:themeColor="text1"/>
          <w:sz w:val="22"/>
        </w:rPr>
        <w:t xml:space="preserve">possible </w:t>
      </w:r>
      <w:r w:rsidR="008C28BC">
        <w:rPr>
          <w:rFonts w:asciiTheme="minorHAnsi" w:hAnsiTheme="minorHAnsi"/>
          <w:color w:val="000000" w:themeColor="text1"/>
          <w:sz w:val="22"/>
        </w:rPr>
        <w:t>de la fécondité</w:t>
      </w:r>
      <w:r w:rsidR="005F4A2D">
        <w:rPr>
          <w:rFonts w:asciiTheme="minorHAnsi" w:hAnsiTheme="minorHAnsi"/>
          <w:color w:val="000000" w:themeColor="text1"/>
          <w:sz w:val="22"/>
        </w:rPr>
        <w:t xml:space="preserve"> liée à la conjugalité chacun chez soi doivent être relativisées. De la même manière, </w:t>
      </w:r>
      <w:r w:rsidR="009E1862">
        <w:rPr>
          <w:rFonts w:asciiTheme="minorHAnsi" w:hAnsiTheme="minorHAnsi"/>
          <w:color w:val="000000" w:themeColor="text1"/>
          <w:sz w:val="22"/>
        </w:rPr>
        <w:t>le besoin d’</w:t>
      </w:r>
      <w:r w:rsidR="008C28BC" w:rsidRPr="00684625">
        <w:rPr>
          <w:rFonts w:asciiTheme="minorHAnsi" w:hAnsiTheme="minorHAnsi"/>
          <w:color w:val="000000" w:themeColor="text1"/>
          <w:sz w:val="22"/>
          <w:szCs w:val="22"/>
        </w:rPr>
        <w:t>ad</w:t>
      </w:r>
      <w:r w:rsidR="005F4A2D" w:rsidRPr="00684625">
        <w:rPr>
          <w:rFonts w:asciiTheme="minorHAnsi" w:hAnsiTheme="minorHAnsi"/>
          <w:color w:val="000000" w:themeColor="text1"/>
          <w:sz w:val="22"/>
          <w:szCs w:val="22"/>
        </w:rPr>
        <w:t xml:space="preserve">apter la législation en prévoyant une reconnaissance </w:t>
      </w:r>
      <w:r w:rsidR="009E1862">
        <w:rPr>
          <w:rFonts w:asciiTheme="minorHAnsi" w:hAnsiTheme="minorHAnsi"/>
          <w:color w:val="000000" w:themeColor="text1"/>
          <w:sz w:val="22"/>
          <w:szCs w:val="22"/>
        </w:rPr>
        <w:t>officielle</w:t>
      </w:r>
      <w:r w:rsidR="005F4A2D" w:rsidRPr="00684625">
        <w:rPr>
          <w:rFonts w:asciiTheme="minorHAnsi" w:hAnsiTheme="minorHAnsi"/>
          <w:color w:val="000000" w:themeColor="text1"/>
          <w:sz w:val="22"/>
          <w:szCs w:val="22"/>
        </w:rPr>
        <w:t xml:space="preserve"> des couples non </w:t>
      </w:r>
      <w:proofErr w:type="spellStart"/>
      <w:r w:rsidR="005F4A2D" w:rsidRPr="00684625">
        <w:rPr>
          <w:rFonts w:asciiTheme="minorHAnsi" w:hAnsiTheme="minorHAnsi"/>
          <w:color w:val="000000" w:themeColor="text1"/>
          <w:sz w:val="22"/>
          <w:szCs w:val="22"/>
        </w:rPr>
        <w:t>cohabitants</w:t>
      </w:r>
      <w:proofErr w:type="spellEnd"/>
      <w:r w:rsidR="009E1862">
        <w:rPr>
          <w:rFonts w:asciiTheme="minorHAnsi" w:hAnsiTheme="minorHAnsi"/>
          <w:color w:val="000000" w:themeColor="text1"/>
          <w:sz w:val="22"/>
          <w:szCs w:val="22"/>
        </w:rPr>
        <w:t xml:space="preserve"> ne semble pas émerger</w:t>
      </w:r>
      <w:r w:rsidR="00684625" w:rsidRPr="00684625">
        <w:rPr>
          <w:rFonts w:asciiTheme="minorHAnsi" w:hAnsiTheme="minorHAnsi"/>
          <w:color w:val="000000" w:themeColor="text1"/>
          <w:sz w:val="22"/>
          <w:szCs w:val="22"/>
        </w:rPr>
        <w:t xml:space="preserve">, comme l’ont mis en évidence </w:t>
      </w:r>
      <w:proofErr w:type="spellStart"/>
      <w:r w:rsidR="00684625" w:rsidRPr="00684625">
        <w:rPr>
          <w:rFonts w:asciiTheme="minorHAnsi" w:hAnsiTheme="minorHAnsi"/>
          <w:sz w:val="22"/>
          <w:szCs w:val="22"/>
        </w:rPr>
        <w:t>Lyssens-Danneboom</w:t>
      </w:r>
      <w:proofErr w:type="spellEnd"/>
      <w:r w:rsidR="00684625" w:rsidRPr="00684625">
        <w:rPr>
          <w:rFonts w:asciiTheme="minorHAnsi" w:hAnsiTheme="minorHAnsi"/>
          <w:sz w:val="22"/>
          <w:szCs w:val="22"/>
        </w:rPr>
        <w:t xml:space="preserve"> </w:t>
      </w:r>
      <w:r w:rsidR="00684625" w:rsidRPr="00684625">
        <w:rPr>
          <w:rFonts w:asciiTheme="minorHAnsi" w:hAnsiTheme="minorHAnsi"/>
          <w:i/>
          <w:sz w:val="22"/>
          <w:szCs w:val="22"/>
        </w:rPr>
        <w:t xml:space="preserve">et al. </w:t>
      </w:r>
      <w:r w:rsidR="00684625" w:rsidRPr="00684625">
        <w:rPr>
          <w:rFonts w:asciiTheme="minorHAnsi" w:hAnsiTheme="minorHAnsi"/>
          <w:sz w:val="22"/>
          <w:szCs w:val="22"/>
        </w:rPr>
        <w:t xml:space="preserve">(2013) </w:t>
      </w:r>
      <w:r w:rsidR="00684625">
        <w:rPr>
          <w:rFonts w:asciiTheme="minorHAnsi" w:hAnsiTheme="minorHAnsi"/>
          <w:sz w:val="22"/>
          <w:szCs w:val="22"/>
        </w:rPr>
        <w:t>en</w:t>
      </w:r>
      <w:r w:rsidR="00684625" w:rsidRPr="00684625">
        <w:rPr>
          <w:rFonts w:asciiTheme="minorHAnsi" w:hAnsiTheme="minorHAnsi"/>
          <w:sz w:val="22"/>
          <w:szCs w:val="22"/>
        </w:rPr>
        <w:t xml:space="preserve"> Belgique.</w:t>
      </w:r>
    </w:p>
    <w:p w:rsidR="00B84B74" w:rsidRDefault="00B84B74" w:rsidP="00A72256">
      <w:pPr>
        <w:spacing w:before="120" w:line="312" w:lineRule="auto"/>
        <w:jc w:val="both"/>
        <w:rPr>
          <w:rFonts w:asciiTheme="minorHAnsi" w:hAnsiTheme="minorHAnsi"/>
          <w:i/>
          <w:color w:val="000000" w:themeColor="text1"/>
          <w:sz w:val="22"/>
        </w:rPr>
      </w:pPr>
    </w:p>
    <w:p w:rsidR="00B84B74" w:rsidRPr="00B84B74" w:rsidRDefault="00684625" w:rsidP="00A72256">
      <w:pPr>
        <w:spacing w:before="120" w:line="312" w:lineRule="auto"/>
        <w:jc w:val="both"/>
        <w:rPr>
          <w:rFonts w:asciiTheme="minorHAnsi" w:hAnsiTheme="minorHAnsi"/>
          <w:i/>
          <w:color w:val="000000" w:themeColor="text1"/>
          <w:sz w:val="22"/>
        </w:rPr>
      </w:pPr>
      <w:r>
        <w:rPr>
          <w:rFonts w:asciiTheme="minorHAnsi" w:hAnsiTheme="minorHAnsi"/>
          <w:i/>
          <w:color w:val="000000" w:themeColor="text1"/>
          <w:sz w:val="22"/>
        </w:rPr>
        <w:t>5.3 Limites et p</w:t>
      </w:r>
      <w:r w:rsidR="00B84B74">
        <w:rPr>
          <w:rFonts w:asciiTheme="minorHAnsi" w:hAnsiTheme="minorHAnsi"/>
          <w:i/>
          <w:color w:val="000000" w:themeColor="text1"/>
          <w:sz w:val="22"/>
        </w:rPr>
        <w:t>rolongement</w:t>
      </w:r>
      <w:r w:rsidR="000D6500">
        <w:rPr>
          <w:rFonts w:asciiTheme="minorHAnsi" w:hAnsiTheme="minorHAnsi"/>
          <w:i/>
          <w:color w:val="000000" w:themeColor="text1"/>
          <w:sz w:val="22"/>
        </w:rPr>
        <w:t>s</w:t>
      </w:r>
    </w:p>
    <w:p w:rsidR="006519E3" w:rsidRDefault="004A34E3" w:rsidP="00A72256">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A</w:t>
      </w:r>
      <w:r w:rsidR="00684625">
        <w:rPr>
          <w:rFonts w:asciiTheme="minorHAnsi" w:hAnsiTheme="minorHAnsi"/>
          <w:color w:val="000000" w:themeColor="text1"/>
          <w:sz w:val="22"/>
        </w:rPr>
        <w:t xml:space="preserve">u terme de cette première étude mobilisant des données longitudinales, </w:t>
      </w:r>
      <w:r w:rsidR="00940908">
        <w:rPr>
          <w:rFonts w:asciiTheme="minorHAnsi" w:hAnsiTheme="minorHAnsi"/>
          <w:color w:val="000000" w:themeColor="text1"/>
          <w:sz w:val="22"/>
        </w:rPr>
        <w:t xml:space="preserve">quelques limites peuvent être pointées. En premier lieu, on peut regretter l’absence d’informations dans le questionnaire </w:t>
      </w:r>
      <w:proofErr w:type="spellStart"/>
      <w:r w:rsidR="00940908">
        <w:rPr>
          <w:rFonts w:asciiTheme="minorHAnsi" w:hAnsiTheme="minorHAnsi"/>
          <w:i/>
          <w:color w:val="000000" w:themeColor="text1"/>
          <w:sz w:val="22"/>
        </w:rPr>
        <w:t>Generations</w:t>
      </w:r>
      <w:proofErr w:type="spellEnd"/>
      <w:r w:rsidR="00940908">
        <w:rPr>
          <w:rFonts w:asciiTheme="minorHAnsi" w:hAnsiTheme="minorHAnsi"/>
          <w:i/>
          <w:color w:val="000000" w:themeColor="text1"/>
          <w:sz w:val="22"/>
        </w:rPr>
        <w:t xml:space="preserve"> and </w:t>
      </w:r>
      <w:proofErr w:type="spellStart"/>
      <w:r w:rsidR="00940908">
        <w:rPr>
          <w:rFonts w:asciiTheme="minorHAnsi" w:hAnsiTheme="minorHAnsi"/>
          <w:i/>
          <w:color w:val="000000" w:themeColor="text1"/>
          <w:sz w:val="22"/>
        </w:rPr>
        <w:t>Gender</w:t>
      </w:r>
      <w:proofErr w:type="spellEnd"/>
      <w:r w:rsidR="00940908">
        <w:rPr>
          <w:rFonts w:asciiTheme="minorHAnsi" w:hAnsiTheme="minorHAnsi"/>
          <w:i/>
          <w:color w:val="000000" w:themeColor="text1"/>
          <w:sz w:val="22"/>
        </w:rPr>
        <w:t xml:space="preserve"> Survey </w:t>
      </w:r>
      <w:r w:rsidR="00940908">
        <w:rPr>
          <w:rFonts w:asciiTheme="minorHAnsi" w:hAnsiTheme="minorHAnsi"/>
          <w:color w:val="000000" w:themeColor="text1"/>
          <w:sz w:val="22"/>
        </w:rPr>
        <w:t xml:space="preserve">permettant de préciser la fin de la relation non </w:t>
      </w:r>
      <w:proofErr w:type="spellStart"/>
      <w:r w:rsidR="00940908">
        <w:rPr>
          <w:rFonts w:asciiTheme="minorHAnsi" w:hAnsiTheme="minorHAnsi"/>
          <w:color w:val="000000" w:themeColor="text1"/>
          <w:sz w:val="22"/>
        </w:rPr>
        <w:t>cohabitante</w:t>
      </w:r>
      <w:proofErr w:type="spellEnd"/>
      <w:r w:rsidR="00940908">
        <w:rPr>
          <w:rFonts w:asciiTheme="minorHAnsi" w:hAnsiTheme="minorHAnsi"/>
          <w:color w:val="000000" w:themeColor="text1"/>
          <w:sz w:val="22"/>
        </w:rPr>
        <w:t> : ni la date de fin, ni les circonstances (séparation ou décès) ne sont connues. Dans la mesure où la fin de relation remonterait au maximum à trois ans (chaque vague d’enquête étant espacée de trois années)</w:t>
      </w:r>
      <w:r w:rsidR="005A438A">
        <w:rPr>
          <w:rFonts w:asciiTheme="minorHAnsi" w:hAnsiTheme="minorHAnsi"/>
          <w:color w:val="000000" w:themeColor="text1"/>
          <w:sz w:val="22"/>
        </w:rPr>
        <w:t>, il est raisonnable de penser que la plupart des répondants serait en mesure de dater l’événement. Cela ouvrirait la possibilité de mettre en place des analyses plus fines, notamment à partir de modèles de durées. En outre, les circonstances de la fin de relation s’avèrent nécessaires</w:t>
      </w:r>
      <w:r w:rsidR="003960C3">
        <w:rPr>
          <w:rFonts w:asciiTheme="minorHAnsi" w:hAnsiTheme="minorHAnsi"/>
          <w:color w:val="000000" w:themeColor="text1"/>
          <w:sz w:val="22"/>
        </w:rPr>
        <w:t xml:space="preserve">. Aux jeunes âges, on peut faire l’hypothèse raisonnable qu’il s’agit de séparations. Aux âges plus avancés, il s’agit probablement parfois du décès du partenaire, </w:t>
      </w:r>
      <w:r w:rsidR="00824D91">
        <w:rPr>
          <w:rFonts w:asciiTheme="minorHAnsi" w:hAnsiTheme="minorHAnsi"/>
          <w:color w:val="000000" w:themeColor="text1"/>
          <w:sz w:val="22"/>
        </w:rPr>
        <w:t xml:space="preserve">situation qui n’a pas le même sens en termes de </w:t>
      </w:r>
      <w:r w:rsidR="009E1862">
        <w:rPr>
          <w:rFonts w:asciiTheme="minorHAnsi" w:hAnsiTheme="minorHAnsi"/>
          <w:color w:val="000000" w:themeColor="text1"/>
          <w:sz w:val="22"/>
        </w:rPr>
        <w:t xml:space="preserve">devenir de la relation non </w:t>
      </w:r>
      <w:proofErr w:type="spellStart"/>
      <w:r w:rsidR="009E1862">
        <w:rPr>
          <w:rFonts w:asciiTheme="minorHAnsi" w:hAnsiTheme="minorHAnsi"/>
          <w:color w:val="000000" w:themeColor="text1"/>
          <w:sz w:val="22"/>
        </w:rPr>
        <w:t>cohabitante</w:t>
      </w:r>
      <w:proofErr w:type="spellEnd"/>
      <w:r w:rsidR="00824D91">
        <w:rPr>
          <w:rFonts w:asciiTheme="minorHAnsi" w:hAnsiTheme="minorHAnsi"/>
          <w:color w:val="000000" w:themeColor="text1"/>
          <w:sz w:val="22"/>
        </w:rPr>
        <w:t>.</w:t>
      </w:r>
    </w:p>
    <w:p w:rsidR="00824D91" w:rsidRPr="002722A4" w:rsidRDefault="00824D91" w:rsidP="00A72256">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 xml:space="preserve">En second lieu, </w:t>
      </w:r>
      <w:r w:rsidR="00A6668B">
        <w:rPr>
          <w:rFonts w:asciiTheme="minorHAnsi" w:hAnsiTheme="minorHAnsi"/>
          <w:color w:val="000000" w:themeColor="text1"/>
          <w:sz w:val="22"/>
        </w:rPr>
        <w:t>il est dommage de ne disposer d’aucune information relative</w:t>
      </w:r>
      <w:r>
        <w:rPr>
          <w:rFonts w:asciiTheme="minorHAnsi" w:hAnsiTheme="minorHAnsi"/>
          <w:color w:val="000000" w:themeColor="text1"/>
          <w:sz w:val="22"/>
        </w:rPr>
        <w:t xml:space="preserve"> au passé conjugal du partenaire. </w:t>
      </w:r>
      <w:r w:rsidR="00A6668B">
        <w:rPr>
          <w:rFonts w:asciiTheme="minorHAnsi" w:hAnsiTheme="minorHAnsi"/>
          <w:color w:val="000000" w:themeColor="text1"/>
          <w:sz w:val="22"/>
        </w:rPr>
        <w:t xml:space="preserve">Un couple rassemble deux individus chacun porteur d’une histoire et on peut faire l’hypothèse que les situations et trajectoires conjugales sont liées à ces différentes configurations. Quelques indicateurs simples et très probablement connus du répondant permettraient d’affiner l’analyse : le partenaire </w:t>
      </w:r>
      <w:proofErr w:type="spellStart"/>
      <w:r w:rsidR="00A6668B">
        <w:rPr>
          <w:rFonts w:asciiTheme="minorHAnsi" w:hAnsiTheme="minorHAnsi"/>
          <w:color w:val="000000" w:themeColor="text1"/>
          <w:sz w:val="22"/>
        </w:rPr>
        <w:t>a</w:t>
      </w:r>
      <w:r>
        <w:rPr>
          <w:rFonts w:asciiTheme="minorHAnsi" w:hAnsiTheme="minorHAnsi"/>
          <w:color w:val="000000" w:themeColor="text1"/>
          <w:sz w:val="22"/>
        </w:rPr>
        <w:t>-t-il</w:t>
      </w:r>
      <w:proofErr w:type="spellEnd"/>
      <w:r>
        <w:rPr>
          <w:rFonts w:asciiTheme="minorHAnsi" w:hAnsiTheme="minorHAnsi"/>
          <w:color w:val="000000" w:themeColor="text1"/>
          <w:sz w:val="22"/>
        </w:rPr>
        <w:t xml:space="preserve"> déjà vécu en couple ? Quel est son statut matrimonial (célibataire, divorcé, veuf) ? </w:t>
      </w:r>
      <w:proofErr w:type="spellStart"/>
      <w:r>
        <w:rPr>
          <w:rFonts w:asciiTheme="minorHAnsi" w:hAnsiTheme="minorHAnsi"/>
          <w:color w:val="000000" w:themeColor="text1"/>
          <w:sz w:val="22"/>
        </w:rPr>
        <w:t>A-t-il</w:t>
      </w:r>
      <w:proofErr w:type="spellEnd"/>
      <w:r>
        <w:rPr>
          <w:rFonts w:asciiTheme="minorHAnsi" w:hAnsiTheme="minorHAnsi"/>
          <w:color w:val="000000" w:themeColor="text1"/>
          <w:sz w:val="22"/>
        </w:rPr>
        <w:t xml:space="preserve"> des enfants issus d’une précédente union et, si oui, </w:t>
      </w:r>
      <w:proofErr w:type="spellStart"/>
      <w:r>
        <w:rPr>
          <w:rFonts w:asciiTheme="minorHAnsi" w:hAnsiTheme="minorHAnsi"/>
          <w:color w:val="000000" w:themeColor="text1"/>
          <w:sz w:val="22"/>
        </w:rPr>
        <w:t>vit-il</w:t>
      </w:r>
      <w:proofErr w:type="spellEnd"/>
      <w:r>
        <w:rPr>
          <w:rFonts w:asciiTheme="minorHAnsi" w:hAnsiTheme="minorHAnsi"/>
          <w:color w:val="000000" w:themeColor="text1"/>
          <w:sz w:val="22"/>
        </w:rPr>
        <w:t xml:space="preserve"> avec ? </w:t>
      </w:r>
    </w:p>
    <w:p w:rsidR="002722A4" w:rsidRPr="00C6240F" w:rsidRDefault="004A34E3" w:rsidP="00A72256">
      <w:pPr>
        <w:spacing w:before="120" w:line="312" w:lineRule="auto"/>
        <w:jc w:val="both"/>
        <w:rPr>
          <w:rFonts w:asciiTheme="minorHAnsi" w:hAnsiTheme="minorHAnsi"/>
          <w:color w:val="000000" w:themeColor="text1"/>
          <w:sz w:val="22"/>
        </w:rPr>
      </w:pPr>
      <w:r>
        <w:rPr>
          <w:rFonts w:asciiTheme="minorHAnsi" w:hAnsiTheme="minorHAnsi"/>
          <w:color w:val="000000" w:themeColor="text1"/>
          <w:sz w:val="22"/>
        </w:rPr>
        <w:t>Les données longitudinale</w:t>
      </w:r>
      <w:r w:rsidR="006F03BB">
        <w:rPr>
          <w:rFonts w:asciiTheme="minorHAnsi" w:hAnsiTheme="minorHAnsi"/>
          <w:color w:val="000000" w:themeColor="text1"/>
          <w:sz w:val="22"/>
        </w:rPr>
        <w:t>s</w:t>
      </w:r>
      <w:r>
        <w:rPr>
          <w:rFonts w:asciiTheme="minorHAnsi" w:hAnsiTheme="minorHAnsi"/>
          <w:color w:val="000000" w:themeColor="text1"/>
          <w:sz w:val="22"/>
        </w:rPr>
        <w:t xml:space="preserve"> de </w:t>
      </w:r>
      <w:r>
        <w:rPr>
          <w:rFonts w:asciiTheme="minorHAnsi" w:hAnsiTheme="minorHAnsi"/>
          <w:i/>
          <w:color w:val="000000" w:themeColor="text1"/>
          <w:sz w:val="22"/>
        </w:rPr>
        <w:t xml:space="preserve">GGS </w:t>
      </w:r>
      <w:r>
        <w:rPr>
          <w:rFonts w:asciiTheme="minorHAnsi" w:hAnsiTheme="minorHAnsi"/>
          <w:color w:val="000000" w:themeColor="text1"/>
          <w:sz w:val="22"/>
        </w:rPr>
        <w:t>offrent néanmoins pour la première fois un éclairage sur le deve</w:t>
      </w:r>
      <w:r w:rsidR="00912CAA">
        <w:rPr>
          <w:rFonts w:asciiTheme="minorHAnsi" w:hAnsiTheme="minorHAnsi"/>
          <w:color w:val="000000" w:themeColor="text1"/>
          <w:sz w:val="22"/>
        </w:rPr>
        <w:t>n</w:t>
      </w:r>
      <w:r>
        <w:rPr>
          <w:rFonts w:asciiTheme="minorHAnsi" w:hAnsiTheme="minorHAnsi"/>
          <w:color w:val="000000" w:themeColor="text1"/>
          <w:sz w:val="22"/>
        </w:rPr>
        <w:t>ir des LAT</w:t>
      </w:r>
      <w:r w:rsidR="006F03BB">
        <w:rPr>
          <w:rFonts w:asciiTheme="minorHAnsi" w:hAnsiTheme="minorHAnsi"/>
          <w:color w:val="000000" w:themeColor="text1"/>
          <w:sz w:val="22"/>
        </w:rPr>
        <w:t xml:space="preserve">. </w:t>
      </w:r>
      <w:r>
        <w:rPr>
          <w:rFonts w:asciiTheme="minorHAnsi" w:hAnsiTheme="minorHAnsi"/>
          <w:color w:val="000000" w:themeColor="text1"/>
          <w:sz w:val="22"/>
        </w:rPr>
        <w:t>D</w:t>
      </w:r>
      <w:r w:rsidR="00C6240F">
        <w:rPr>
          <w:rFonts w:asciiTheme="minorHAnsi" w:hAnsiTheme="minorHAnsi"/>
          <w:color w:val="000000" w:themeColor="text1"/>
          <w:sz w:val="22"/>
        </w:rPr>
        <w:t xml:space="preserve">ans le prolongement de la présente étude et de l’analyse comparative menée par </w:t>
      </w:r>
      <w:proofErr w:type="spellStart"/>
      <w:r w:rsidR="00C6240F">
        <w:rPr>
          <w:rFonts w:asciiTheme="minorHAnsi" w:hAnsiTheme="minorHAnsi"/>
          <w:color w:val="000000" w:themeColor="text1"/>
          <w:sz w:val="22"/>
        </w:rPr>
        <w:t>Aart</w:t>
      </w:r>
      <w:proofErr w:type="spellEnd"/>
      <w:r w:rsidR="00C6240F">
        <w:rPr>
          <w:rFonts w:asciiTheme="minorHAnsi" w:hAnsiTheme="minorHAnsi"/>
          <w:color w:val="000000" w:themeColor="text1"/>
          <w:sz w:val="22"/>
        </w:rPr>
        <w:t xml:space="preserve"> </w:t>
      </w:r>
      <w:proofErr w:type="spellStart"/>
      <w:r w:rsidR="00C6240F">
        <w:rPr>
          <w:rFonts w:asciiTheme="minorHAnsi" w:hAnsiTheme="minorHAnsi"/>
          <w:color w:val="000000" w:themeColor="text1"/>
          <w:sz w:val="22"/>
        </w:rPr>
        <w:t>Liefbroer</w:t>
      </w:r>
      <w:proofErr w:type="spellEnd"/>
      <w:r w:rsidR="00C6240F">
        <w:rPr>
          <w:rFonts w:asciiTheme="minorHAnsi" w:hAnsiTheme="minorHAnsi"/>
          <w:color w:val="000000" w:themeColor="text1"/>
          <w:sz w:val="22"/>
        </w:rPr>
        <w:t xml:space="preserve"> </w:t>
      </w:r>
      <w:r w:rsidR="00C6240F" w:rsidRPr="00C6240F">
        <w:rPr>
          <w:rFonts w:asciiTheme="minorHAnsi" w:hAnsiTheme="minorHAnsi"/>
          <w:i/>
          <w:color w:val="000000" w:themeColor="text1"/>
          <w:sz w:val="22"/>
        </w:rPr>
        <w:t>et al.</w:t>
      </w:r>
      <w:r w:rsidR="00C6240F">
        <w:rPr>
          <w:rFonts w:asciiTheme="minorHAnsi" w:hAnsiTheme="minorHAnsi"/>
          <w:color w:val="000000" w:themeColor="text1"/>
          <w:sz w:val="22"/>
        </w:rPr>
        <w:t xml:space="preserve"> (2015), il serait intéressant d’étudier le devenir des relations non </w:t>
      </w:r>
      <w:proofErr w:type="spellStart"/>
      <w:r w:rsidR="00C6240F">
        <w:rPr>
          <w:rFonts w:asciiTheme="minorHAnsi" w:hAnsiTheme="minorHAnsi"/>
          <w:color w:val="000000" w:themeColor="text1"/>
          <w:sz w:val="22"/>
        </w:rPr>
        <w:t>cohabitantes</w:t>
      </w:r>
      <w:proofErr w:type="spellEnd"/>
      <w:r w:rsidR="00C6240F">
        <w:rPr>
          <w:rFonts w:asciiTheme="minorHAnsi" w:hAnsiTheme="minorHAnsi"/>
          <w:color w:val="000000" w:themeColor="text1"/>
          <w:sz w:val="22"/>
        </w:rPr>
        <w:t xml:space="preserve"> </w:t>
      </w:r>
      <w:r w:rsidR="00825E8F">
        <w:rPr>
          <w:rFonts w:asciiTheme="minorHAnsi" w:hAnsiTheme="minorHAnsi"/>
          <w:color w:val="000000" w:themeColor="text1"/>
          <w:sz w:val="22"/>
        </w:rPr>
        <w:t>dans différents</w:t>
      </w:r>
      <w:r w:rsidR="00C6240F">
        <w:rPr>
          <w:rFonts w:asciiTheme="minorHAnsi" w:hAnsiTheme="minorHAnsi"/>
          <w:color w:val="000000" w:themeColor="text1"/>
          <w:sz w:val="22"/>
        </w:rPr>
        <w:t xml:space="preserve"> contexte</w:t>
      </w:r>
      <w:r w:rsidR="00825E8F">
        <w:rPr>
          <w:rFonts w:asciiTheme="minorHAnsi" w:hAnsiTheme="minorHAnsi"/>
          <w:color w:val="000000" w:themeColor="text1"/>
          <w:sz w:val="22"/>
        </w:rPr>
        <w:t>s</w:t>
      </w:r>
      <w:r w:rsidR="00C6240F">
        <w:rPr>
          <w:rFonts w:asciiTheme="minorHAnsi" w:hAnsiTheme="minorHAnsi"/>
          <w:color w:val="000000" w:themeColor="text1"/>
          <w:sz w:val="22"/>
        </w:rPr>
        <w:t xml:space="preserve">. Si les données relatives aux trois vagues d’enquête </w:t>
      </w:r>
      <w:r>
        <w:rPr>
          <w:rFonts w:asciiTheme="minorHAnsi" w:hAnsiTheme="minorHAnsi"/>
          <w:i/>
          <w:color w:val="000000" w:themeColor="text1"/>
          <w:sz w:val="22"/>
        </w:rPr>
        <w:t>GGS</w:t>
      </w:r>
      <w:r w:rsidR="00825E8F">
        <w:rPr>
          <w:rFonts w:asciiTheme="minorHAnsi" w:hAnsiTheme="minorHAnsi"/>
          <w:color w:val="000000" w:themeColor="text1"/>
          <w:sz w:val="22"/>
        </w:rPr>
        <w:t xml:space="preserve"> </w:t>
      </w:r>
      <w:r w:rsidR="00C6240F">
        <w:rPr>
          <w:rFonts w:asciiTheme="minorHAnsi" w:hAnsiTheme="minorHAnsi"/>
          <w:color w:val="000000" w:themeColor="text1"/>
          <w:sz w:val="22"/>
        </w:rPr>
        <w:t xml:space="preserve">ne </w:t>
      </w:r>
      <w:r w:rsidR="0094258A">
        <w:rPr>
          <w:rFonts w:asciiTheme="minorHAnsi" w:hAnsiTheme="minorHAnsi"/>
          <w:color w:val="000000" w:themeColor="text1"/>
          <w:sz w:val="22"/>
        </w:rPr>
        <w:t xml:space="preserve">sont pas encore disponibles, celles des deux premières vagues </w:t>
      </w:r>
      <w:r w:rsidR="00825E8F">
        <w:rPr>
          <w:rFonts w:asciiTheme="minorHAnsi" w:hAnsiTheme="minorHAnsi"/>
          <w:color w:val="000000" w:themeColor="text1"/>
          <w:sz w:val="22"/>
        </w:rPr>
        <w:t xml:space="preserve">le </w:t>
      </w:r>
      <w:r w:rsidR="0094258A">
        <w:rPr>
          <w:rFonts w:asciiTheme="minorHAnsi" w:hAnsiTheme="minorHAnsi"/>
          <w:color w:val="000000" w:themeColor="text1"/>
          <w:sz w:val="22"/>
        </w:rPr>
        <w:t xml:space="preserve">sont pour quelques pays. Puisqu’une différence Est-Ouest semble se dessiner quant aux LAT, on peut penser que </w:t>
      </w:r>
      <w:r w:rsidR="00825E8F">
        <w:rPr>
          <w:rFonts w:asciiTheme="minorHAnsi" w:hAnsiTheme="minorHAnsi"/>
          <w:color w:val="000000" w:themeColor="text1"/>
          <w:sz w:val="22"/>
        </w:rPr>
        <w:t xml:space="preserve">les </w:t>
      </w:r>
      <w:r w:rsidR="0094258A">
        <w:rPr>
          <w:rFonts w:asciiTheme="minorHAnsi" w:hAnsiTheme="minorHAnsi"/>
          <w:color w:val="000000" w:themeColor="text1"/>
          <w:sz w:val="22"/>
        </w:rPr>
        <w:t>trajectoires conjugales seront également différentes selon les pays.</w:t>
      </w:r>
    </w:p>
    <w:p w:rsidR="004C3391" w:rsidRDefault="004C3391">
      <w:pPr>
        <w:rPr>
          <w:rFonts w:asciiTheme="minorHAnsi" w:hAnsiTheme="minorHAnsi"/>
          <w:b/>
        </w:rPr>
      </w:pPr>
    </w:p>
    <w:p w:rsidR="00184FBD" w:rsidRDefault="00184FBD">
      <w:pPr>
        <w:rPr>
          <w:rFonts w:asciiTheme="minorHAnsi" w:hAnsiTheme="minorHAnsi"/>
          <w:b/>
        </w:rPr>
      </w:pPr>
      <w:r>
        <w:rPr>
          <w:rFonts w:asciiTheme="minorHAnsi" w:hAnsiTheme="minorHAnsi"/>
          <w:b/>
        </w:rPr>
        <w:br w:type="page"/>
      </w:r>
    </w:p>
    <w:p w:rsidR="00A43DD4" w:rsidRPr="00B55B6F" w:rsidRDefault="009941C4" w:rsidP="00421C9B">
      <w:pPr>
        <w:spacing w:before="120" w:line="312" w:lineRule="auto"/>
        <w:rPr>
          <w:rFonts w:asciiTheme="minorHAnsi" w:hAnsiTheme="minorHAnsi"/>
          <w:b/>
        </w:rPr>
      </w:pPr>
      <w:r w:rsidRPr="00B55B6F">
        <w:rPr>
          <w:rFonts w:asciiTheme="minorHAnsi" w:hAnsiTheme="minorHAnsi"/>
          <w:b/>
        </w:rPr>
        <w:lastRenderedPageBreak/>
        <w:t>Références</w:t>
      </w:r>
    </w:p>
    <w:p w:rsidR="00F65AD9" w:rsidRPr="006F5265" w:rsidRDefault="00F65AD9" w:rsidP="00290E86">
      <w:pPr>
        <w:spacing w:before="120"/>
        <w:ind w:left="284" w:hanging="284"/>
        <w:jc w:val="both"/>
        <w:rPr>
          <w:rFonts w:asciiTheme="minorHAnsi" w:hAnsiTheme="minorHAnsi"/>
          <w:sz w:val="20"/>
          <w:lang w:val="en-US"/>
        </w:rPr>
      </w:pPr>
      <w:proofErr w:type="spellStart"/>
      <w:r w:rsidRPr="00B55B6F">
        <w:rPr>
          <w:rFonts w:asciiTheme="minorHAnsi" w:hAnsiTheme="minorHAnsi"/>
          <w:sz w:val="20"/>
        </w:rPr>
        <w:t>Bawin</w:t>
      </w:r>
      <w:proofErr w:type="spellEnd"/>
      <w:r w:rsidRPr="00B55B6F">
        <w:rPr>
          <w:rFonts w:asciiTheme="minorHAnsi" w:hAnsiTheme="minorHAnsi"/>
          <w:sz w:val="20"/>
        </w:rPr>
        <w:t>-Legros B, Gauthier A. (2001). </w:t>
      </w:r>
      <w:r w:rsidRPr="006F5265">
        <w:rPr>
          <w:rFonts w:asciiTheme="minorHAnsi" w:hAnsiTheme="minorHAnsi"/>
          <w:sz w:val="20"/>
          <w:lang w:val="en-US"/>
        </w:rPr>
        <w:t xml:space="preserve">Regulation of intimacy and love semantics in couple living apart together, </w:t>
      </w:r>
      <w:r w:rsidRPr="006F5265">
        <w:rPr>
          <w:rFonts w:asciiTheme="minorHAnsi" w:hAnsiTheme="minorHAnsi"/>
          <w:i/>
          <w:sz w:val="20"/>
          <w:lang w:val="en-US"/>
        </w:rPr>
        <w:t xml:space="preserve">International review of sociology, </w:t>
      </w:r>
      <w:r w:rsidRPr="006F5265">
        <w:rPr>
          <w:rFonts w:asciiTheme="minorHAnsi" w:hAnsiTheme="minorHAnsi"/>
          <w:sz w:val="20"/>
          <w:lang w:val="en-US"/>
        </w:rPr>
        <w:t>11(1) : 39-46.</w:t>
      </w:r>
    </w:p>
    <w:p w:rsidR="00F65AD9" w:rsidRPr="00B2280D" w:rsidRDefault="00F65AD9" w:rsidP="00290E86">
      <w:pPr>
        <w:spacing w:before="120"/>
        <w:ind w:left="284" w:hanging="284"/>
        <w:jc w:val="both"/>
        <w:rPr>
          <w:rFonts w:asciiTheme="minorHAnsi" w:hAnsiTheme="minorHAnsi"/>
          <w:sz w:val="20"/>
          <w:lang w:val="en-US"/>
        </w:rPr>
      </w:pPr>
      <w:proofErr w:type="spellStart"/>
      <w:proofErr w:type="gramStart"/>
      <w:r w:rsidRPr="00B2280D">
        <w:rPr>
          <w:rFonts w:asciiTheme="minorHAnsi" w:hAnsiTheme="minorHAnsi"/>
          <w:sz w:val="20"/>
          <w:lang w:val="en-US"/>
        </w:rPr>
        <w:t>Caradec</w:t>
      </w:r>
      <w:proofErr w:type="spellEnd"/>
      <w:r w:rsidRPr="00B2280D">
        <w:rPr>
          <w:rFonts w:asciiTheme="minorHAnsi" w:hAnsiTheme="minorHAnsi"/>
          <w:sz w:val="20"/>
          <w:lang w:val="en-US"/>
        </w:rPr>
        <w:t xml:space="preserve"> V. (199</w:t>
      </w:r>
      <w:r w:rsidR="00B2280D" w:rsidRPr="00B2280D">
        <w:rPr>
          <w:rFonts w:asciiTheme="minorHAnsi" w:hAnsiTheme="minorHAnsi"/>
          <w:sz w:val="20"/>
          <w:lang w:val="en-US"/>
        </w:rPr>
        <w:t>7</w:t>
      </w:r>
      <w:r w:rsidRPr="00B2280D">
        <w:rPr>
          <w:rFonts w:asciiTheme="minorHAnsi" w:hAnsiTheme="minorHAnsi"/>
          <w:sz w:val="20"/>
          <w:lang w:val="en-US"/>
        </w:rPr>
        <w:t>).</w:t>
      </w:r>
      <w:proofErr w:type="gramEnd"/>
      <w:r w:rsidRPr="00B2280D">
        <w:rPr>
          <w:rFonts w:asciiTheme="minorHAnsi" w:hAnsiTheme="minorHAnsi"/>
          <w:sz w:val="20"/>
          <w:lang w:val="en-US"/>
        </w:rPr>
        <w:t xml:space="preserve"> </w:t>
      </w:r>
      <w:proofErr w:type="gramStart"/>
      <w:r w:rsidR="00B2280D" w:rsidRPr="00B2280D">
        <w:rPr>
          <w:rFonts w:asciiTheme="minorHAnsi" w:hAnsiTheme="minorHAnsi"/>
          <w:sz w:val="20"/>
          <w:lang w:val="en-US"/>
        </w:rPr>
        <w:t>Forms of conjugal life among the "young elderly".</w:t>
      </w:r>
      <w:proofErr w:type="gramEnd"/>
      <w:r w:rsidR="00B2280D" w:rsidRPr="00B2280D">
        <w:rPr>
          <w:rFonts w:asciiTheme="minorHAnsi" w:hAnsiTheme="minorHAnsi"/>
          <w:sz w:val="20"/>
          <w:lang w:val="en-US"/>
        </w:rPr>
        <w:t xml:space="preserve"> </w:t>
      </w:r>
      <w:r w:rsidR="00B2280D" w:rsidRPr="00B2280D">
        <w:rPr>
          <w:rFonts w:asciiTheme="minorHAnsi" w:hAnsiTheme="minorHAnsi"/>
          <w:i/>
          <w:sz w:val="20"/>
          <w:lang w:val="en-US"/>
        </w:rPr>
        <w:t>Population, an English selection</w:t>
      </w:r>
      <w:r w:rsidR="00B2280D" w:rsidRPr="00B2280D">
        <w:rPr>
          <w:rFonts w:asciiTheme="minorHAnsi" w:hAnsiTheme="minorHAnsi"/>
          <w:sz w:val="20"/>
          <w:lang w:val="en-US"/>
        </w:rPr>
        <w:t>, vol. 9: 47-73</w:t>
      </w:r>
      <w:r w:rsidRPr="00B2280D">
        <w:rPr>
          <w:rFonts w:asciiTheme="minorHAnsi" w:hAnsiTheme="minorHAnsi"/>
          <w:sz w:val="20"/>
          <w:lang w:val="en-US"/>
        </w:rPr>
        <w:t>.</w:t>
      </w:r>
    </w:p>
    <w:p w:rsidR="00F65AD9" w:rsidRPr="006F5265" w:rsidRDefault="00F65AD9" w:rsidP="00290E86">
      <w:pPr>
        <w:spacing w:before="120"/>
        <w:ind w:left="284" w:hanging="284"/>
        <w:jc w:val="both"/>
        <w:rPr>
          <w:rFonts w:asciiTheme="minorHAnsi" w:hAnsiTheme="minorHAnsi"/>
          <w:sz w:val="20"/>
          <w:lang w:val="en-US"/>
        </w:rPr>
      </w:pPr>
      <w:r w:rsidRPr="005F4E7B">
        <w:rPr>
          <w:rFonts w:asciiTheme="minorHAnsi" w:hAnsiTheme="minorHAnsi"/>
          <w:sz w:val="20"/>
        </w:rPr>
        <w:t xml:space="preserve">Castro-Martín T., </w:t>
      </w:r>
      <w:proofErr w:type="spellStart"/>
      <w:r w:rsidRPr="005F4E7B">
        <w:rPr>
          <w:rFonts w:asciiTheme="minorHAnsi" w:hAnsiTheme="minorHAnsi"/>
          <w:sz w:val="20"/>
        </w:rPr>
        <w:t>Domínguez-Folgueras</w:t>
      </w:r>
      <w:proofErr w:type="spellEnd"/>
      <w:r w:rsidRPr="005F4E7B">
        <w:rPr>
          <w:rFonts w:asciiTheme="minorHAnsi" w:hAnsiTheme="minorHAnsi"/>
          <w:sz w:val="20"/>
        </w:rPr>
        <w:t xml:space="preserve"> M., Martín-García T. (2008). </w:t>
      </w:r>
      <w:r w:rsidRPr="006F5265">
        <w:rPr>
          <w:rFonts w:asciiTheme="minorHAnsi" w:hAnsiTheme="minorHAnsi"/>
          <w:sz w:val="20"/>
          <w:lang w:val="en-US"/>
        </w:rPr>
        <w:t xml:space="preserve">Not truly </w:t>
      </w:r>
      <w:proofErr w:type="spellStart"/>
      <w:r w:rsidRPr="006F5265">
        <w:rPr>
          <w:rFonts w:asciiTheme="minorHAnsi" w:hAnsiTheme="minorHAnsi"/>
          <w:sz w:val="20"/>
          <w:lang w:val="en-US"/>
        </w:rPr>
        <w:t>partnerless</w:t>
      </w:r>
      <w:proofErr w:type="spellEnd"/>
      <w:r w:rsidRPr="006F5265">
        <w:rPr>
          <w:rFonts w:asciiTheme="minorHAnsi" w:hAnsiTheme="minorHAnsi"/>
          <w:sz w:val="20"/>
          <w:lang w:val="en-US"/>
        </w:rPr>
        <w:t xml:space="preserve">: Non-residential partnerships and retreat from marriage in Spain, </w:t>
      </w:r>
      <w:r w:rsidRPr="006F5265">
        <w:rPr>
          <w:rFonts w:asciiTheme="minorHAnsi" w:hAnsiTheme="minorHAnsi"/>
          <w:i/>
          <w:sz w:val="20"/>
          <w:lang w:val="en-US"/>
        </w:rPr>
        <w:t>Demographic Research</w:t>
      </w:r>
      <w:r w:rsidRPr="006F5265">
        <w:rPr>
          <w:rFonts w:asciiTheme="minorHAnsi" w:hAnsiTheme="minorHAnsi"/>
          <w:sz w:val="20"/>
          <w:lang w:val="en-US"/>
        </w:rPr>
        <w:t>, 18(16): 443-468.</w:t>
      </w:r>
    </w:p>
    <w:p w:rsidR="00F65AD9" w:rsidRPr="006F5265" w:rsidRDefault="00F65AD9" w:rsidP="00290E86">
      <w:pPr>
        <w:spacing w:before="120"/>
        <w:ind w:left="284" w:hanging="284"/>
        <w:jc w:val="both"/>
        <w:rPr>
          <w:rFonts w:asciiTheme="minorHAnsi" w:hAnsiTheme="minorHAnsi"/>
          <w:sz w:val="20"/>
        </w:rPr>
      </w:pPr>
      <w:proofErr w:type="spellStart"/>
      <w:r w:rsidRPr="006F5265">
        <w:rPr>
          <w:rFonts w:asciiTheme="minorHAnsi" w:hAnsiTheme="minorHAnsi"/>
          <w:sz w:val="20"/>
        </w:rPr>
        <w:t>Chalvon-Demersay</w:t>
      </w:r>
      <w:proofErr w:type="spellEnd"/>
      <w:r w:rsidRPr="006F5265">
        <w:rPr>
          <w:rFonts w:asciiTheme="minorHAnsi" w:hAnsiTheme="minorHAnsi"/>
          <w:sz w:val="20"/>
        </w:rPr>
        <w:t xml:space="preserve"> S. (1983). Sans domicile commun,</w:t>
      </w:r>
      <w:r w:rsidRPr="006F5265">
        <w:rPr>
          <w:rFonts w:asciiTheme="minorHAnsi" w:hAnsiTheme="minorHAnsi"/>
          <w:i/>
          <w:sz w:val="20"/>
        </w:rPr>
        <w:t xml:space="preserve"> Dialogue</w:t>
      </w:r>
      <w:r w:rsidRPr="006F5265">
        <w:rPr>
          <w:rFonts w:asciiTheme="minorHAnsi" w:hAnsiTheme="minorHAnsi"/>
          <w:sz w:val="20"/>
        </w:rPr>
        <w:t>, 81, 34-37</w:t>
      </w:r>
    </w:p>
    <w:p w:rsidR="00F65AD9" w:rsidRPr="006F5265" w:rsidRDefault="00F65AD9" w:rsidP="00290E86">
      <w:pPr>
        <w:spacing w:before="120"/>
        <w:ind w:left="284" w:hanging="284"/>
        <w:jc w:val="both"/>
        <w:rPr>
          <w:rFonts w:asciiTheme="minorHAnsi" w:hAnsiTheme="minorHAnsi"/>
          <w:sz w:val="20"/>
        </w:rPr>
      </w:pPr>
      <w:r w:rsidRPr="006F5265">
        <w:rPr>
          <w:rFonts w:asciiTheme="minorHAnsi" w:hAnsiTheme="minorHAnsi"/>
          <w:sz w:val="20"/>
        </w:rPr>
        <w:t xml:space="preserve">Charrier G. (2008). La mobilité comme aspiration à l’utopie conjugale, in </w:t>
      </w:r>
      <w:proofErr w:type="spellStart"/>
      <w:r w:rsidRPr="006F5265">
        <w:rPr>
          <w:rFonts w:asciiTheme="minorHAnsi" w:hAnsiTheme="minorHAnsi"/>
          <w:sz w:val="20"/>
        </w:rPr>
        <w:t>Dervin</w:t>
      </w:r>
      <w:proofErr w:type="spellEnd"/>
      <w:r w:rsidRPr="006F5265">
        <w:rPr>
          <w:rFonts w:asciiTheme="minorHAnsi" w:hAnsiTheme="minorHAnsi"/>
          <w:sz w:val="20"/>
        </w:rPr>
        <w:t xml:space="preserve"> F., </w:t>
      </w:r>
      <w:proofErr w:type="spellStart"/>
      <w:r w:rsidRPr="006F5265">
        <w:rPr>
          <w:rFonts w:asciiTheme="minorHAnsi" w:hAnsiTheme="minorHAnsi"/>
          <w:sz w:val="20"/>
        </w:rPr>
        <w:t>Ljalikova</w:t>
      </w:r>
      <w:proofErr w:type="spellEnd"/>
      <w:r w:rsidRPr="006F5265">
        <w:rPr>
          <w:rFonts w:asciiTheme="minorHAnsi" w:hAnsiTheme="minorHAnsi"/>
          <w:sz w:val="20"/>
        </w:rPr>
        <w:t xml:space="preserve"> A. (</w:t>
      </w:r>
      <w:proofErr w:type="spellStart"/>
      <w:r w:rsidRPr="006F5265">
        <w:rPr>
          <w:rFonts w:asciiTheme="minorHAnsi" w:hAnsiTheme="minorHAnsi"/>
          <w:sz w:val="20"/>
        </w:rPr>
        <w:t>eds</w:t>
      </w:r>
      <w:proofErr w:type="spellEnd"/>
      <w:r w:rsidRPr="006F5265">
        <w:rPr>
          <w:rFonts w:asciiTheme="minorHAnsi" w:hAnsiTheme="minorHAnsi"/>
          <w:sz w:val="20"/>
        </w:rPr>
        <w:t xml:space="preserve">), </w:t>
      </w:r>
      <w:r w:rsidRPr="006F5265">
        <w:rPr>
          <w:rFonts w:asciiTheme="minorHAnsi" w:hAnsiTheme="minorHAnsi"/>
          <w:i/>
          <w:sz w:val="20"/>
        </w:rPr>
        <w:t xml:space="preserve">Regards sur les mondes </w:t>
      </w:r>
      <w:proofErr w:type="spellStart"/>
      <w:r w:rsidRPr="006F5265">
        <w:rPr>
          <w:rFonts w:asciiTheme="minorHAnsi" w:hAnsiTheme="minorHAnsi"/>
          <w:i/>
          <w:sz w:val="20"/>
        </w:rPr>
        <w:t>hypermobiles</w:t>
      </w:r>
      <w:proofErr w:type="spellEnd"/>
      <w:r w:rsidRPr="006F5265">
        <w:rPr>
          <w:rFonts w:asciiTheme="minorHAnsi" w:hAnsiTheme="minorHAnsi"/>
          <w:i/>
          <w:sz w:val="20"/>
        </w:rPr>
        <w:t>. Mythes et réalités</w:t>
      </w:r>
      <w:r w:rsidRPr="006F5265">
        <w:rPr>
          <w:rFonts w:asciiTheme="minorHAnsi" w:hAnsiTheme="minorHAnsi"/>
          <w:sz w:val="20"/>
        </w:rPr>
        <w:t xml:space="preserve">, </w:t>
      </w:r>
      <w:proofErr w:type="spellStart"/>
      <w:r w:rsidRPr="006F5265">
        <w:rPr>
          <w:rFonts w:asciiTheme="minorHAnsi" w:hAnsiTheme="minorHAnsi"/>
          <w:sz w:val="20"/>
        </w:rPr>
        <w:t>L’Harmattan</w:t>
      </w:r>
      <w:proofErr w:type="spellEnd"/>
      <w:r w:rsidRPr="006F5265">
        <w:rPr>
          <w:rFonts w:asciiTheme="minorHAnsi" w:hAnsiTheme="minorHAnsi"/>
          <w:sz w:val="20"/>
        </w:rPr>
        <w:t>, Coll. Logiques sociales: 37-71.</w:t>
      </w:r>
    </w:p>
    <w:p w:rsidR="00F65AD9" w:rsidRPr="00B55B6F"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rPr>
        <w:t xml:space="preserve">Charrier G., </w:t>
      </w:r>
      <w:proofErr w:type="spellStart"/>
      <w:r w:rsidRPr="006F5265">
        <w:rPr>
          <w:rFonts w:asciiTheme="minorHAnsi" w:hAnsiTheme="minorHAnsi"/>
          <w:sz w:val="20"/>
        </w:rPr>
        <w:t>Deroff</w:t>
      </w:r>
      <w:proofErr w:type="spellEnd"/>
      <w:r w:rsidRPr="006F5265">
        <w:rPr>
          <w:rFonts w:asciiTheme="minorHAnsi" w:hAnsiTheme="minorHAnsi"/>
          <w:sz w:val="20"/>
        </w:rPr>
        <w:t xml:space="preserve"> M.-L. (2005). La non cohabitation. Moment ou c</w:t>
      </w:r>
      <w:r w:rsidR="00A443D1">
        <w:rPr>
          <w:rFonts w:asciiTheme="minorHAnsi" w:hAnsiTheme="minorHAnsi"/>
          <w:sz w:val="20"/>
        </w:rPr>
        <w:t>ondition de la vie conjugale ? I</w:t>
      </w:r>
      <w:r w:rsidRPr="006F5265">
        <w:rPr>
          <w:rFonts w:asciiTheme="minorHAnsi" w:hAnsiTheme="minorHAnsi"/>
          <w:sz w:val="20"/>
        </w:rPr>
        <w:t>n Le Gall D. (</w:t>
      </w:r>
      <w:proofErr w:type="spellStart"/>
      <w:r w:rsidRPr="006F5265">
        <w:rPr>
          <w:rFonts w:asciiTheme="minorHAnsi" w:hAnsiTheme="minorHAnsi"/>
          <w:sz w:val="20"/>
        </w:rPr>
        <w:t>ed</w:t>
      </w:r>
      <w:proofErr w:type="spellEnd"/>
      <w:r w:rsidRPr="006F5265">
        <w:rPr>
          <w:rFonts w:asciiTheme="minorHAnsi" w:hAnsiTheme="minorHAnsi"/>
          <w:sz w:val="20"/>
        </w:rPr>
        <w:t>),</w:t>
      </w:r>
      <w:r w:rsidRPr="006F5265">
        <w:rPr>
          <w:rFonts w:asciiTheme="minorHAnsi" w:hAnsiTheme="minorHAnsi"/>
          <w:i/>
          <w:sz w:val="20"/>
        </w:rPr>
        <w:t xml:space="preserve"> Genres de vie et intimités. </w:t>
      </w:r>
      <w:proofErr w:type="spellStart"/>
      <w:r w:rsidRPr="00B55B6F">
        <w:rPr>
          <w:rFonts w:asciiTheme="minorHAnsi" w:hAnsiTheme="minorHAnsi"/>
          <w:i/>
          <w:sz w:val="20"/>
          <w:lang w:val="en-US"/>
        </w:rPr>
        <w:t>Chroniques</w:t>
      </w:r>
      <w:proofErr w:type="spellEnd"/>
      <w:r w:rsidRPr="00B55B6F">
        <w:rPr>
          <w:rFonts w:asciiTheme="minorHAnsi" w:hAnsiTheme="minorHAnsi"/>
          <w:i/>
          <w:sz w:val="20"/>
          <w:lang w:val="en-US"/>
        </w:rPr>
        <w:t xml:space="preserve"> </w:t>
      </w:r>
      <w:proofErr w:type="spellStart"/>
      <w:r w:rsidRPr="00B55B6F">
        <w:rPr>
          <w:rFonts w:asciiTheme="minorHAnsi" w:hAnsiTheme="minorHAnsi"/>
          <w:i/>
          <w:sz w:val="20"/>
          <w:lang w:val="en-US"/>
        </w:rPr>
        <w:t>d’une</w:t>
      </w:r>
      <w:proofErr w:type="spellEnd"/>
      <w:r w:rsidRPr="00B55B6F">
        <w:rPr>
          <w:rFonts w:asciiTheme="minorHAnsi" w:hAnsiTheme="minorHAnsi"/>
          <w:i/>
          <w:sz w:val="20"/>
          <w:lang w:val="en-US"/>
        </w:rPr>
        <w:t xml:space="preserve"> </w:t>
      </w:r>
      <w:proofErr w:type="spellStart"/>
      <w:r w:rsidRPr="00B55B6F">
        <w:rPr>
          <w:rFonts w:asciiTheme="minorHAnsi" w:hAnsiTheme="minorHAnsi"/>
          <w:i/>
          <w:sz w:val="20"/>
          <w:lang w:val="en-US"/>
        </w:rPr>
        <w:t>autre</w:t>
      </w:r>
      <w:proofErr w:type="spellEnd"/>
      <w:r w:rsidRPr="00B55B6F">
        <w:rPr>
          <w:rFonts w:asciiTheme="minorHAnsi" w:hAnsiTheme="minorHAnsi"/>
          <w:i/>
          <w:sz w:val="20"/>
          <w:lang w:val="en-US"/>
        </w:rPr>
        <w:t xml:space="preserve"> France</w:t>
      </w:r>
      <w:r w:rsidRPr="00B55B6F">
        <w:rPr>
          <w:rFonts w:asciiTheme="minorHAnsi" w:hAnsiTheme="minorHAnsi"/>
          <w:sz w:val="20"/>
          <w:lang w:val="en-US"/>
        </w:rPr>
        <w:t xml:space="preserve">, </w:t>
      </w:r>
      <w:proofErr w:type="spellStart"/>
      <w:r w:rsidRPr="00B55B6F">
        <w:rPr>
          <w:rFonts w:asciiTheme="minorHAnsi" w:hAnsiTheme="minorHAnsi"/>
          <w:sz w:val="20"/>
          <w:lang w:val="en-US"/>
        </w:rPr>
        <w:t>L’Harmattan</w:t>
      </w:r>
      <w:proofErr w:type="spellEnd"/>
      <w:r w:rsidRPr="00B55B6F">
        <w:rPr>
          <w:rFonts w:asciiTheme="minorHAnsi" w:hAnsiTheme="minorHAnsi"/>
          <w:sz w:val="20"/>
          <w:lang w:val="en-US"/>
        </w:rPr>
        <w:t> : 101-112.</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De Jong </w:t>
      </w:r>
      <w:proofErr w:type="spellStart"/>
      <w:r w:rsidRPr="006F5265">
        <w:rPr>
          <w:rFonts w:asciiTheme="minorHAnsi" w:hAnsiTheme="minorHAnsi"/>
          <w:sz w:val="20"/>
          <w:lang w:val="en-US"/>
        </w:rPr>
        <w:t>Gierveld</w:t>
      </w:r>
      <w:proofErr w:type="spellEnd"/>
      <w:r w:rsidRPr="006F5265">
        <w:rPr>
          <w:rFonts w:asciiTheme="minorHAnsi" w:hAnsiTheme="minorHAnsi"/>
          <w:sz w:val="20"/>
          <w:lang w:val="en-US"/>
        </w:rPr>
        <w:t xml:space="preserve"> J. (2004). Remarriage, Unmarried Cohabitation, Living Apart Together: Partner Relationships Following Bereavement or Divorce, </w:t>
      </w:r>
      <w:r w:rsidRPr="006F5265">
        <w:rPr>
          <w:rFonts w:asciiTheme="minorHAnsi" w:hAnsiTheme="minorHAnsi"/>
          <w:i/>
          <w:sz w:val="20"/>
          <w:lang w:val="en-US"/>
        </w:rPr>
        <w:t>Journal of Marriage and Family</w:t>
      </w:r>
      <w:r w:rsidRPr="006F5265">
        <w:rPr>
          <w:rFonts w:asciiTheme="minorHAnsi" w:hAnsiTheme="minorHAnsi"/>
          <w:sz w:val="20"/>
          <w:lang w:val="en-US"/>
        </w:rPr>
        <w:t>, 66: 236-243.</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Di Giulio P. (2007). “Living apart together” : </w:t>
      </w:r>
      <w:proofErr w:type="spellStart"/>
      <w:r w:rsidRPr="006F5265">
        <w:rPr>
          <w:rFonts w:asciiTheme="minorHAnsi" w:hAnsiTheme="minorHAnsi"/>
          <w:sz w:val="20"/>
          <w:lang w:val="en-US"/>
        </w:rPr>
        <w:t>insieme</w:t>
      </w:r>
      <w:proofErr w:type="spellEnd"/>
      <w:r w:rsidRPr="006F5265">
        <w:rPr>
          <w:rFonts w:asciiTheme="minorHAnsi" w:hAnsiTheme="minorHAnsi"/>
          <w:sz w:val="20"/>
          <w:lang w:val="en-US"/>
        </w:rPr>
        <w:t xml:space="preserve"> ma </w:t>
      </w:r>
      <w:r w:rsidR="00D84421">
        <w:rPr>
          <w:rFonts w:asciiTheme="minorHAnsi" w:hAnsiTheme="minorHAnsi"/>
          <w:sz w:val="20"/>
          <w:lang w:val="en-US"/>
        </w:rPr>
        <w:t>separate. I</w:t>
      </w:r>
      <w:r w:rsidRPr="006F5265">
        <w:rPr>
          <w:rFonts w:asciiTheme="minorHAnsi" w:hAnsiTheme="minorHAnsi"/>
          <w:sz w:val="20"/>
          <w:lang w:val="en-US"/>
        </w:rPr>
        <w:t xml:space="preserve">n </w:t>
      </w:r>
      <w:proofErr w:type="spellStart"/>
      <w:r w:rsidRPr="006F5265">
        <w:rPr>
          <w:rFonts w:asciiTheme="minorHAnsi" w:hAnsiTheme="minorHAnsi"/>
          <w:sz w:val="20"/>
          <w:lang w:val="en-US"/>
        </w:rPr>
        <w:t>Pinnelli</w:t>
      </w:r>
      <w:proofErr w:type="spellEnd"/>
      <w:r w:rsidRPr="006F5265">
        <w:rPr>
          <w:rFonts w:asciiTheme="minorHAnsi" w:hAnsiTheme="minorHAnsi"/>
          <w:sz w:val="20"/>
          <w:lang w:val="en-US"/>
        </w:rPr>
        <w:t xml:space="preserve"> A., </w:t>
      </w:r>
      <w:proofErr w:type="spellStart"/>
      <w:r w:rsidRPr="006F5265">
        <w:rPr>
          <w:rFonts w:asciiTheme="minorHAnsi" w:hAnsiTheme="minorHAnsi"/>
          <w:sz w:val="20"/>
          <w:lang w:val="en-US"/>
        </w:rPr>
        <w:t>Racioppi</w:t>
      </w:r>
      <w:proofErr w:type="spellEnd"/>
      <w:r w:rsidRPr="006F5265">
        <w:rPr>
          <w:rFonts w:asciiTheme="minorHAnsi" w:hAnsiTheme="minorHAnsi"/>
          <w:sz w:val="20"/>
          <w:lang w:val="en-US"/>
        </w:rPr>
        <w:t xml:space="preserve">,  F., </w:t>
      </w:r>
      <w:proofErr w:type="spellStart"/>
      <w:r w:rsidRPr="006F5265">
        <w:rPr>
          <w:rFonts w:asciiTheme="minorHAnsi" w:hAnsiTheme="minorHAnsi"/>
          <w:sz w:val="20"/>
          <w:lang w:val="en-US"/>
        </w:rPr>
        <w:t>Terzera</w:t>
      </w:r>
      <w:proofErr w:type="spellEnd"/>
      <w:r w:rsidRPr="006F5265">
        <w:rPr>
          <w:rFonts w:asciiTheme="minorHAnsi" w:hAnsiTheme="minorHAnsi"/>
          <w:sz w:val="20"/>
          <w:lang w:val="en-US"/>
        </w:rPr>
        <w:t xml:space="preserve"> L. (</w:t>
      </w:r>
      <w:proofErr w:type="spellStart"/>
      <w:r w:rsidRPr="006F5265">
        <w:rPr>
          <w:rFonts w:asciiTheme="minorHAnsi" w:hAnsiTheme="minorHAnsi"/>
          <w:sz w:val="20"/>
          <w:lang w:val="en-US"/>
        </w:rPr>
        <w:t>eds</w:t>
      </w:r>
      <w:proofErr w:type="spellEnd"/>
      <w:r w:rsidRPr="006F5265">
        <w:rPr>
          <w:rFonts w:asciiTheme="minorHAnsi" w:hAnsiTheme="minorHAnsi"/>
          <w:sz w:val="20"/>
          <w:lang w:val="en-US"/>
        </w:rPr>
        <w:t xml:space="preserve">), </w:t>
      </w:r>
      <w:proofErr w:type="spellStart"/>
      <w:r w:rsidRPr="006F5265">
        <w:rPr>
          <w:rFonts w:asciiTheme="minorHAnsi" w:hAnsiTheme="minorHAnsi"/>
          <w:i/>
          <w:sz w:val="20"/>
          <w:lang w:val="en-US"/>
        </w:rPr>
        <w:t>Genere</w:t>
      </w:r>
      <w:proofErr w:type="spellEnd"/>
      <w:r w:rsidRPr="006F5265">
        <w:rPr>
          <w:rFonts w:asciiTheme="minorHAnsi" w:hAnsiTheme="minorHAnsi"/>
          <w:i/>
          <w:sz w:val="20"/>
          <w:lang w:val="en-US"/>
        </w:rPr>
        <w:t xml:space="preserve">, </w:t>
      </w:r>
      <w:proofErr w:type="spellStart"/>
      <w:r w:rsidRPr="006F5265">
        <w:rPr>
          <w:rFonts w:asciiTheme="minorHAnsi" w:hAnsiTheme="minorHAnsi"/>
          <w:i/>
          <w:sz w:val="20"/>
          <w:lang w:val="en-US"/>
        </w:rPr>
        <w:t>Famiglia</w:t>
      </w:r>
      <w:proofErr w:type="spellEnd"/>
      <w:r w:rsidRPr="006F5265">
        <w:rPr>
          <w:rFonts w:asciiTheme="minorHAnsi" w:hAnsiTheme="minorHAnsi"/>
          <w:i/>
          <w:sz w:val="20"/>
          <w:lang w:val="en-US"/>
        </w:rPr>
        <w:t>, Salute</w:t>
      </w:r>
      <w:r w:rsidRPr="006F5265">
        <w:rPr>
          <w:rFonts w:asciiTheme="minorHAnsi" w:hAnsiTheme="minorHAnsi"/>
          <w:sz w:val="20"/>
          <w:lang w:val="en-US"/>
        </w:rPr>
        <w:t xml:space="preserve">, Franco </w:t>
      </w:r>
      <w:proofErr w:type="spellStart"/>
      <w:r w:rsidRPr="006F5265">
        <w:rPr>
          <w:rFonts w:asciiTheme="minorHAnsi" w:hAnsiTheme="minorHAnsi"/>
          <w:sz w:val="20"/>
          <w:lang w:val="en-US"/>
        </w:rPr>
        <w:t>Angeli</w:t>
      </w:r>
      <w:proofErr w:type="spellEnd"/>
      <w:r w:rsidRPr="006F5265">
        <w:rPr>
          <w:rFonts w:asciiTheme="minorHAnsi" w:hAnsiTheme="minorHAnsi"/>
          <w:sz w:val="20"/>
          <w:lang w:val="en-US"/>
        </w:rPr>
        <w:t xml:space="preserve"> </w:t>
      </w:r>
      <w:proofErr w:type="spellStart"/>
      <w:r w:rsidRPr="006F5265">
        <w:rPr>
          <w:rFonts w:asciiTheme="minorHAnsi" w:hAnsiTheme="minorHAnsi"/>
          <w:sz w:val="20"/>
          <w:lang w:val="en-US"/>
        </w:rPr>
        <w:t>Edizione</w:t>
      </w:r>
      <w:proofErr w:type="spellEnd"/>
      <w:r w:rsidRPr="006F5265">
        <w:rPr>
          <w:rFonts w:asciiTheme="minorHAnsi" w:hAnsiTheme="minorHAnsi"/>
          <w:sz w:val="20"/>
          <w:lang w:val="en-US"/>
        </w:rPr>
        <w:t>: 410-431.</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Duncan S., Phillips M. (2010). People who live apart together (LATs). How different are they? </w:t>
      </w:r>
      <w:r w:rsidRPr="006F5265">
        <w:rPr>
          <w:rFonts w:asciiTheme="minorHAnsi" w:hAnsiTheme="minorHAnsi"/>
          <w:i/>
          <w:sz w:val="20"/>
          <w:lang w:val="en-US"/>
        </w:rPr>
        <w:t>Sociological Review</w:t>
      </w:r>
      <w:r w:rsidR="007514BA">
        <w:rPr>
          <w:rFonts w:asciiTheme="minorHAnsi" w:hAnsiTheme="minorHAnsi"/>
          <w:sz w:val="20"/>
          <w:lang w:val="en-US"/>
        </w:rPr>
        <w:t>, 58(1): 112-134</w:t>
      </w:r>
      <w:r w:rsidRPr="006F5265">
        <w:rPr>
          <w:rFonts w:asciiTheme="minorHAnsi" w:hAnsiTheme="minorHAnsi"/>
          <w:sz w:val="20"/>
          <w:lang w:val="en-US"/>
        </w:rPr>
        <w:t>.</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Duncan S., Phillips M., Carter J., </w:t>
      </w:r>
      <w:proofErr w:type="spellStart"/>
      <w:r w:rsidRPr="006F5265">
        <w:rPr>
          <w:rFonts w:asciiTheme="minorHAnsi" w:hAnsiTheme="minorHAnsi"/>
          <w:sz w:val="20"/>
          <w:lang w:val="en-US"/>
        </w:rPr>
        <w:t>Roseneil</w:t>
      </w:r>
      <w:proofErr w:type="spellEnd"/>
      <w:r w:rsidRPr="006F5265">
        <w:rPr>
          <w:rFonts w:asciiTheme="minorHAnsi" w:hAnsiTheme="minorHAnsi"/>
          <w:sz w:val="20"/>
          <w:lang w:val="en-US"/>
        </w:rPr>
        <w:t xml:space="preserve"> S. (2014).  Practices and perceptions of living apart together, </w:t>
      </w:r>
      <w:r w:rsidRPr="006F5265">
        <w:rPr>
          <w:rFonts w:asciiTheme="minorHAnsi" w:hAnsiTheme="minorHAnsi"/>
          <w:i/>
          <w:sz w:val="20"/>
          <w:lang w:val="en-US"/>
        </w:rPr>
        <w:t>Family Science</w:t>
      </w:r>
      <w:r w:rsidRPr="006F5265">
        <w:rPr>
          <w:rFonts w:asciiTheme="minorHAnsi" w:hAnsiTheme="minorHAnsi"/>
          <w:sz w:val="20"/>
          <w:lang w:val="en-US"/>
        </w:rPr>
        <w:t>, 5(1): 1-10.</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Duncan S., Phillips M., </w:t>
      </w:r>
      <w:proofErr w:type="spellStart"/>
      <w:r w:rsidRPr="006F5265">
        <w:rPr>
          <w:rFonts w:asciiTheme="minorHAnsi" w:hAnsiTheme="minorHAnsi"/>
          <w:sz w:val="20"/>
          <w:lang w:val="en-US"/>
        </w:rPr>
        <w:t>Roseneil</w:t>
      </w:r>
      <w:proofErr w:type="spellEnd"/>
      <w:r w:rsidRPr="006F5265">
        <w:rPr>
          <w:rFonts w:asciiTheme="minorHAnsi" w:hAnsiTheme="minorHAnsi"/>
          <w:sz w:val="20"/>
          <w:lang w:val="en-US"/>
        </w:rPr>
        <w:t xml:space="preserve"> S., Carter J., </w:t>
      </w:r>
      <w:proofErr w:type="spellStart"/>
      <w:r w:rsidRPr="006F5265">
        <w:rPr>
          <w:rFonts w:asciiTheme="minorHAnsi" w:hAnsiTheme="minorHAnsi"/>
          <w:sz w:val="20"/>
          <w:lang w:val="en-US"/>
        </w:rPr>
        <w:t>Stoilova</w:t>
      </w:r>
      <w:proofErr w:type="spellEnd"/>
      <w:r w:rsidRPr="006F5265">
        <w:rPr>
          <w:rFonts w:asciiTheme="minorHAnsi" w:hAnsiTheme="minorHAnsi"/>
          <w:sz w:val="20"/>
          <w:lang w:val="en-US"/>
        </w:rPr>
        <w:t xml:space="preserve"> M. (2013). Living Apart Together: uncoupling intimacy and co-residence, </w:t>
      </w:r>
      <w:r w:rsidRPr="006F5265">
        <w:rPr>
          <w:rFonts w:asciiTheme="minorHAnsi" w:hAnsiTheme="minorHAnsi"/>
          <w:i/>
          <w:sz w:val="20"/>
          <w:lang w:val="en-US"/>
        </w:rPr>
        <w:t>Research Briefing</w:t>
      </w:r>
      <w:r w:rsidRPr="006F5265">
        <w:rPr>
          <w:rFonts w:asciiTheme="minorHAnsi" w:hAnsiTheme="minorHAnsi"/>
          <w:sz w:val="20"/>
          <w:lang w:val="en-US"/>
        </w:rPr>
        <w:t xml:space="preserve">, </w:t>
      </w:r>
      <w:proofErr w:type="spellStart"/>
      <w:r w:rsidRPr="006F5265">
        <w:rPr>
          <w:rFonts w:asciiTheme="minorHAnsi" w:hAnsiTheme="minorHAnsi"/>
          <w:sz w:val="20"/>
          <w:lang w:val="en-US"/>
        </w:rPr>
        <w:t>april</w:t>
      </w:r>
      <w:proofErr w:type="spellEnd"/>
      <w:r w:rsidRPr="006F5265">
        <w:rPr>
          <w:rFonts w:asciiTheme="minorHAnsi" w:hAnsiTheme="minorHAnsi"/>
          <w:sz w:val="20"/>
          <w:lang w:val="en-US"/>
        </w:rPr>
        <w:t>: 1-4.</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Duncan, S., Carter, J., Phillips, M., </w:t>
      </w:r>
      <w:proofErr w:type="spellStart"/>
      <w:r w:rsidRPr="006F5265">
        <w:rPr>
          <w:rFonts w:asciiTheme="minorHAnsi" w:hAnsiTheme="minorHAnsi"/>
          <w:sz w:val="20"/>
          <w:lang w:val="en-US"/>
        </w:rPr>
        <w:t>Roseneil</w:t>
      </w:r>
      <w:proofErr w:type="spellEnd"/>
      <w:r w:rsidRPr="006F5265">
        <w:rPr>
          <w:rFonts w:asciiTheme="minorHAnsi" w:hAnsiTheme="minorHAnsi"/>
          <w:sz w:val="20"/>
          <w:lang w:val="en-US"/>
        </w:rPr>
        <w:t xml:space="preserve">, S., </w:t>
      </w:r>
      <w:proofErr w:type="spellStart"/>
      <w:r w:rsidRPr="006F5265">
        <w:rPr>
          <w:rFonts w:asciiTheme="minorHAnsi" w:hAnsiTheme="minorHAnsi"/>
          <w:sz w:val="20"/>
          <w:lang w:val="en-US"/>
        </w:rPr>
        <w:t>Stoilova</w:t>
      </w:r>
      <w:proofErr w:type="spellEnd"/>
      <w:r w:rsidRPr="006F5265">
        <w:rPr>
          <w:rFonts w:asciiTheme="minorHAnsi" w:hAnsiTheme="minorHAnsi"/>
          <w:sz w:val="20"/>
          <w:lang w:val="en-US"/>
        </w:rPr>
        <w:t xml:space="preserve">, M. (2013). Why do people live apart together? </w:t>
      </w:r>
      <w:r w:rsidRPr="006F5265">
        <w:rPr>
          <w:rFonts w:asciiTheme="minorHAnsi" w:hAnsiTheme="minorHAnsi"/>
          <w:i/>
          <w:sz w:val="20"/>
          <w:lang w:val="en-US"/>
        </w:rPr>
        <w:t>Families, Relationships and Societies</w:t>
      </w:r>
      <w:r w:rsidRPr="006F5265">
        <w:rPr>
          <w:rFonts w:asciiTheme="minorHAnsi" w:hAnsiTheme="minorHAnsi"/>
          <w:sz w:val="20"/>
          <w:lang w:val="en-US"/>
        </w:rPr>
        <w:t xml:space="preserve">, 2(3) : 323‒ 338. </w:t>
      </w:r>
    </w:p>
    <w:p w:rsidR="00F65AD9" w:rsidRPr="006F5265" w:rsidRDefault="00F65AD9" w:rsidP="00290E86">
      <w:pPr>
        <w:spacing w:before="120"/>
        <w:ind w:left="284" w:hanging="284"/>
        <w:jc w:val="both"/>
        <w:rPr>
          <w:rFonts w:asciiTheme="minorHAnsi" w:hAnsiTheme="minorHAnsi"/>
          <w:color w:val="000000" w:themeColor="text1"/>
          <w:sz w:val="20"/>
        </w:rPr>
      </w:pPr>
      <w:proofErr w:type="spellStart"/>
      <w:r w:rsidRPr="006F5265">
        <w:rPr>
          <w:rFonts w:asciiTheme="minorHAnsi" w:hAnsiTheme="minorHAnsi"/>
          <w:color w:val="000000" w:themeColor="text1"/>
          <w:sz w:val="20"/>
        </w:rPr>
        <w:t>Giddens</w:t>
      </w:r>
      <w:proofErr w:type="spellEnd"/>
      <w:r w:rsidRPr="006F5265">
        <w:rPr>
          <w:rFonts w:asciiTheme="minorHAnsi" w:hAnsiTheme="minorHAnsi"/>
          <w:color w:val="000000" w:themeColor="text1"/>
          <w:sz w:val="20"/>
        </w:rPr>
        <w:t xml:space="preserve"> A. (1991 [trad. 2004 par Jean Mouchard]). </w:t>
      </w:r>
      <w:r w:rsidRPr="006F5265">
        <w:rPr>
          <w:rFonts w:asciiTheme="minorHAnsi" w:hAnsiTheme="minorHAnsi"/>
          <w:i/>
          <w:color w:val="000000" w:themeColor="text1"/>
          <w:sz w:val="20"/>
        </w:rPr>
        <w:t>La transformation de l’intimité. Sexualité, amour et érotisme dans les sociétés modernes</w:t>
      </w:r>
      <w:r w:rsidRPr="006F5265">
        <w:rPr>
          <w:rFonts w:asciiTheme="minorHAnsi" w:hAnsiTheme="minorHAnsi"/>
          <w:color w:val="000000" w:themeColor="text1"/>
          <w:sz w:val="20"/>
        </w:rPr>
        <w:t>, Paris, La Rouergue/Chambon.</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Haskey</w:t>
      </w:r>
      <w:proofErr w:type="spellEnd"/>
      <w:r w:rsidRPr="006F5265">
        <w:rPr>
          <w:rFonts w:asciiTheme="minorHAnsi" w:hAnsiTheme="minorHAnsi"/>
          <w:sz w:val="20"/>
          <w:lang w:val="en-US"/>
        </w:rPr>
        <w:t xml:space="preserve"> J. (2005). Living arrangements in contemporary Britain: Having a partner who usually lives elsewhere and Living Apart Together (LAT), </w:t>
      </w:r>
      <w:r w:rsidRPr="006F5265">
        <w:rPr>
          <w:rFonts w:asciiTheme="minorHAnsi" w:hAnsiTheme="minorHAnsi"/>
          <w:i/>
          <w:sz w:val="20"/>
          <w:lang w:val="en-US"/>
        </w:rPr>
        <w:t>Population Trends</w:t>
      </w:r>
      <w:r w:rsidRPr="006F5265">
        <w:rPr>
          <w:rFonts w:asciiTheme="minorHAnsi" w:hAnsiTheme="minorHAnsi"/>
          <w:sz w:val="20"/>
          <w:lang w:val="en-US"/>
        </w:rPr>
        <w:t>, 122: 35-45.</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Haskey</w:t>
      </w:r>
      <w:proofErr w:type="spellEnd"/>
      <w:r w:rsidRPr="006F5265">
        <w:rPr>
          <w:rFonts w:asciiTheme="minorHAnsi" w:hAnsiTheme="minorHAnsi"/>
          <w:sz w:val="20"/>
          <w:lang w:val="en-US"/>
        </w:rPr>
        <w:t xml:space="preserve"> J., Lewis J. (2006). Living-apart-together in Britain: context and meaning, </w:t>
      </w:r>
      <w:r w:rsidRPr="006F5265">
        <w:rPr>
          <w:rFonts w:asciiTheme="minorHAnsi" w:hAnsiTheme="minorHAnsi"/>
          <w:i/>
          <w:sz w:val="20"/>
          <w:lang w:val="en-US"/>
        </w:rPr>
        <w:t xml:space="preserve">International Journal of Law in </w:t>
      </w:r>
      <w:proofErr w:type="spellStart"/>
      <w:r w:rsidRPr="006F5265">
        <w:rPr>
          <w:rFonts w:asciiTheme="minorHAnsi" w:hAnsiTheme="minorHAnsi"/>
          <w:i/>
          <w:sz w:val="20"/>
          <w:lang w:val="en-US"/>
        </w:rPr>
        <w:t>Contexte</w:t>
      </w:r>
      <w:proofErr w:type="spellEnd"/>
      <w:r w:rsidRPr="006F5265">
        <w:rPr>
          <w:rFonts w:asciiTheme="minorHAnsi" w:hAnsiTheme="minorHAnsi"/>
          <w:sz w:val="20"/>
          <w:lang w:val="en-US"/>
        </w:rPr>
        <w:t>, vol. 2: 37-48.</w:t>
      </w:r>
    </w:p>
    <w:p w:rsidR="00F65AD9" w:rsidRPr="00B55B6F" w:rsidRDefault="00F65AD9" w:rsidP="00290E86">
      <w:pPr>
        <w:spacing w:before="120"/>
        <w:ind w:left="284" w:hanging="284"/>
        <w:jc w:val="both"/>
        <w:rPr>
          <w:rFonts w:asciiTheme="minorHAnsi" w:hAnsiTheme="minorHAnsi"/>
          <w:color w:val="000000" w:themeColor="text1"/>
          <w:sz w:val="20"/>
          <w:lang w:val="en-US"/>
        </w:rPr>
      </w:pPr>
      <w:r w:rsidRPr="006F5265">
        <w:rPr>
          <w:rFonts w:asciiTheme="minorHAnsi" w:hAnsiTheme="minorHAnsi"/>
          <w:color w:val="000000" w:themeColor="text1"/>
          <w:sz w:val="20"/>
          <w:lang w:val="en-US"/>
        </w:rPr>
        <w:t xml:space="preserve">Kohler, H. P., </w:t>
      </w:r>
      <w:proofErr w:type="spellStart"/>
      <w:r w:rsidRPr="006F5265">
        <w:rPr>
          <w:rFonts w:asciiTheme="minorHAnsi" w:hAnsiTheme="minorHAnsi"/>
          <w:color w:val="000000" w:themeColor="text1"/>
          <w:sz w:val="20"/>
          <w:lang w:val="en-US"/>
        </w:rPr>
        <w:t>Billari</w:t>
      </w:r>
      <w:proofErr w:type="spellEnd"/>
      <w:r w:rsidRPr="006F5265">
        <w:rPr>
          <w:rFonts w:asciiTheme="minorHAnsi" w:hAnsiTheme="minorHAnsi"/>
          <w:color w:val="000000" w:themeColor="text1"/>
          <w:sz w:val="20"/>
          <w:lang w:val="en-US"/>
        </w:rPr>
        <w:t xml:space="preserve">, F. C., &amp; Ortega, J. A. (2002). The emergence of lowest‐low fertility in Europe during the 1990s. </w:t>
      </w:r>
      <w:r w:rsidRPr="00B55B6F">
        <w:rPr>
          <w:rFonts w:asciiTheme="minorHAnsi" w:hAnsiTheme="minorHAnsi"/>
          <w:i/>
          <w:color w:val="000000" w:themeColor="text1"/>
          <w:sz w:val="20"/>
          <w:lang w:val="en-US"/>
        </w:rPr>
        <w:t>Population and development review</w:t>
      </w:r>
      <w:r w:rsidRPr="00B55B6F">
        <w:rPr>
          <w:rFonts w:asciiTheme="minorHAnsi" w:hAnsiTheme="minorHAnsi"/>
          <w:color w:val="000000" w:themeColor="text1"/>
          <w:sz w:val="20"/>
          <w:lang w:val="en-US"/>
        </w:rPr>
        <w:t>, 28(4) : 641-680.</w:t>
      </w:r>
    </w:p>
    <w:p w:rsidR="00F65AD9" w:rsidRPr="006F5265" w:rsidRDefault="00F65AD9" w:rsidP="00290E86">
      <w:pPr>
        <w:spacing w:before="120"/>
        <w:ind w:left="284" w:hanging="284"/>
        <w:jc w:val="both"/>
        <w:rPr>
          <w:rFonts w:asciiTheme="minorHAnsi" w:hAnsiTheme="minorHAnsi"/>
          <w:color w:val="000000" w:themeColor="text1"/>
          <w:sz w:val="20"/>
          <w:lang w:val="en-US"/>
        </w:rPr>
      </w:pPr>
      <w:proofErr w:type="spellStart"/>
      <w:r w:rsidRPr="00430AF0">
        <w:rPr>
          <w:rFonts w:asciiTheme="minorHAnsi" w:hAnsiTheme="minorHAnsi"/>
          <w:color w:val="000000" w:themeColor="text1"/>
          <w:sz w:val="20"/>
          <w:lang w:val="en-US"/>
        </w:rPr>
        <w:t>Lesthaeghe</w:t>
      </w:r>
      <w:proofErr w:type="spellEnd"/>
      <w:r w:rsidRPr="00430AF0">
        <w:rPr>
          <w:rFonts w:asciiTheme="minorHAnsi" w:hAnsiTheme="minorHAnsi"/>
          <w:color w:val="000000" w:themeColor="text1"/>
          <w:sz w:val="20"/>
          <w:lang w:val="en-US"/>
        </w:rPr>
        <w:t xml:space="preserve"> R. (1995). </w:t>
      </w:r>
      <w:r w:rsidRPr="006F5265">
        <w:rPr>
          <w:rFonts w:asciiTheme="minorHAnsi" w:hAnsiTheme="minorHAnsi"/>
          <w:color w:val="000000" w:themeColor="text1"/>
          <w:sz w:val="20"/>
          <w:lang w:val="en-US"/>
        </w:rPr>
        <w:t xml:space="preserve">The second demographic transition in Western countries: An interpretation. In: Mason, K.O. and Jensen, A.-M. (eds.). </w:t>
      </w:r>
      <w:r w:rsidRPr="006F5265">
        <w:rPr>
          <w:rFonts w:asciiTheme="minorHAnsi" w:hAnsiTheme="minorHAnsi"/>
          <w:i/>
          <w:color w:val="000000" w:themeColor="text1"/>
          <w:sz w:val="20"/>
          <w:lang w:val="en-US"/>
        </w:rPr>
        <w:t>Gender and family change in industrialized countries</w:t>
      </w:r>
      <w:r w:rsidRPr="006F5265">
        <w:rPr>
          <w:rFonts w:asciiTheme="minorHAnsi" w:hAnsiTheme="minorHAnsi"/>
          <w:color w:val="000000" w:themeColor="text1"/>
          <w:sz w:val="20"/>
          <w:lang w:val="en-US"/>
        </w:rPr>
        <w:t>. Oxford: Clarendon Press: 17-62.</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Levin I. (2004). Living apart Together: A New Family Form, </w:t>
      </w:r>
      <w:r w:rsidRPr="006F5265">
        <w:rPr>
          <w:rFonts w:asciiTheme="minorHAnsi" w:hAnsiTheme="minorHAnsi"/>
          <w:i/>
          <w:sz w:val="20"/>
          <w:lang w:val="en-US"/>
        </w:rPr>
        <w:t xml:space="preserve">Current Sociology, </w:t>
      </w:r>
      <w:r w:rsidRPr="006F5265">
        <w:rPr>
          <w:rFonts w:asciiTheme="minorHAnsi" w:hAnsiTheme="minorHAnsi"/>
          <w:sz w:val="20"/>
          <w:lang w:val="en-US"/>
        </w:rPr>
        <w:t>52(2):</w:t>
      </w:r>
      <w:r w:rsidR="00CA5765">
        <w:rPr>
          <w:rFonts w:asciiTheme="minorHAnsi" w:hAnsiTheme="minorHAnsi"/>
          <w:sz w:val="20"/>
          <w:lang w:val="en-US"/>
        </w:rPr>
        <w:t xml:space="preserve"> </w:t>
      </w:r>
      <w:r w:rsidRPr="006F5265">
        <w:rPr>
          <w:rFonts w:asciiTheme="minorHAnsi" w:hAnsiTheme="minorHAnsi"/>
          <w:sz w:val="20"/>
          <w:lang w:val="en-US"/>
        </w:rPr>
        <w:t>223-240.</w:t>
      </w:r>
    </w:p>
    <w:p w:rsidR="00F65AD9" w:rsidRPr="006F5265" w:rsidRDefault="00F65AD9" w:rsidP="00290E86">
      <w:pPr>
        <w:spacing w:before="120"/>
        <w:ind w:left="284" w:hanging="284"/>
        <w:jc w:val="both"/>
        <w:rPr>
          <w:rFonts w:asciiTheme="minorHAnsi" w:hAnsiTheme="minorHAnsi"/>
          <w:color w:val="000000" w:themeColor="text1"/>
          <w:sz w:val="20"/>
          <w:lang w:val="en-US"/>
        </w:rPr>
      </w:pPr>
      <w:r w:rsidRPr="006F5265">
        <w:rPr>
          <w:rFonts w:asciiTheme="minorHAnsi" w:hAnsiTheme="minorHAnsi"/>
          <w:color w:val="000000" w:themeColor="text1"/>
          <w:sz w:val="20"/>
          <w:lang w:val="en-US"/>
        </w:rPr>
        <w:t xml:space="preserve">Levin I., </w:t>
      </w:r>
      <w:proofErr w:type="spellStart"/>
      <w:r w:rsidRPr="006F5265">
        <w:rPr>
          <w:rFonts w:asciiTheme="minorHAnsi" w:hAnsiTheme="minorHAnsi"/>
          <w:color w:val="000000" w:themeColor="text1"/>
          <w:sz w:val="20"/>
          <w:lang w:val="en-US"/>
        </w:rPr>
        <w:t>Trost</w:t>
      </w:r>
      <w:proofErr w:type="spellEnd"/>
      <w:r w:rsidRPr="006F5265">
        <w:rPr>
          <w:rFonts w:asciiTheme="minorHAnsi" w:hAnsiTheme="minorHAnsi"/>
          <w:color w:val="000000" w:themeColor="text1"/>
          <w:sz w:val="20"/>
          <w:lang w:val="en-US"/>
        </w:rPr>
        <w:t xml:space="preserve"> J. (1999). Living apart together. </w:t>
      </w:r>
      <w:proofErr w:type="spellStart"/>
      <w:r w:rsidRPr="006F5265">
        <w:rPr>
          <w:rFonts w:asciiTheme="minorHAnsi" w:hAnsiTheme="minorHAnsi"/>
          <w:i/>
          <w:color w:val="000000" w:themeColor="text1"/>
          <w:sz w:val="20"/>
          <w:lang w:val="en-US"/>
        </w:rPr>
        <w:t>Communit</w:t>
      </w:r>
      <w:proofErr w:type="spellEnd"/>
      <w:r w:rsidRPr="006F5265">
        <w:rPr>
          <w:rFonts w:asciiTheme="minorHAnsi" w:hAnsiTheme="minorHAnsi"/>
          <w:i/>
          <w:color w:val="000000" w:themeColor="text1"/>
          <w:sz w:val="20"/>
          <w:lang w:val="en-US"/>
        </w:rPr>
        <w:t xml:space="preserve">, Work &amp; Family </w:t>
      </w:r>
      <w:r w:rsidRPr="006F5265">
        <w:rPr>
          <w:rFonts w:asciiTheme="minorHAnsi" w:hAnsiTheme="minorHAnsi"/>
          <w:color w:val="000000" w:themeColor="text1"/>
          <w:sz w:val="20"/>
          <w:lang w:val="en-US"/>
        </w:rPr>
        <w:t>2(3): 279-294.</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Liefbroer</w:t>
      </w:r>
      <w:proofErr w:type="spellEnd"/>
      <w:r w:rsidRPr="006F5265">
        <w:rPr>
          <w:rFonts w:asciiTheme="minorHAnsi" w:hAnsiTheme="minorHAnsi"/>
          <w:sz w:val="20"/>
          <w:lang w:val="en-US"/>
        </w:rPr>
        <w:t xml:space="preserve"> A. C., </w:t>
      </w:r>
      <w:proofErr w:type="spellStart"/>
      <w:r w:rsidRPr="006F5265">
        <w:rPr>
          <w:rFonts w:asciiTheme="minorHAnsi" w:hAnsiTheme="minorHAnsi"/>
          <w:sz w:val="20"/>
          <w:lang w:val="en-US"/>
        </w:rPr>
        <w:t>Poortman</w:t>
      </w:r>
      <w:proofErr w:type="spellEnd"/>
      <w:r w:rsidRPr="006F5265">
        <w:rPr>
          <w:rFonts w:asciiTheme="minorHAnsi" w:hAnsiTheme="minorHAnsi"/>
          <w:sz w:val="20"/>
          <w:lang w:val="en-US"/>
        </w:rPr>
        <w:t xml:space="preserve"> A.-R., Seltzer J. (2015), « Why Do Intimate Partners Live apart? Evidence on LAT Relationships Across Europe, </w:t>
      </w:r>
      <w:r w:rsidRPr="006F5265">
        <w:rPr>
          <w:rFonts w:asciiTheme="minorHAnsi" w:hAnsiTheme="minorHAnsi"/>
          <w:i/>
          <w:sz w:val="20"/>
          <w:lang w:val="en-US"/>
        </w:rPr>
        <w:t>Demographic Research</w:t>
      </w:r>
      <w:r w:rsidRPr="006F5265">
        <w:rPr>
          <w:rFonts w:asciiTheme="minorHAnsi" w:hAnsiTheme="minorHAnsi"/>
          <w:sz w:val="20"/>
          <w:lang w:val="en-US"/>
        </w:rPr>
        <w:t>, 32(8): 251-286.</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Lyssens-Danneboom</w:t>
      </w:r>
      <w:proofErr w:type="spellEnd"/>
      <w:r w:rsidRPr="006F5265">
        <w:rPr>
          <w:rFonts w:asciiTheme="minorHAnsi" w:hAnsiTheme="minorHAnsi"/>
          <w:sz w:val="20"/>
          <w:lang w:val="en-US"/>
        </w:rPr>
        <w:t xml:space="preserve"> V., </w:t>
      </w:r>
      <w:proofErr w:type="spellStart"/>
      <w:r w:rsidRPr="006F5265">
        <w:rPr>
          <w:rFonts w:asciiTheme="minorHAnsi" w:hAnsiTheme="minorHAnsi"/>
          <w:sz w:val="20"/>
          <w:lang w:val="en-US"/>
        </w:rPr>
        <w:t>Eggermont</w:t>
      </w:r>
      <w:proofErr w:type="spellEnd"/>
      <w:r w:rsidRPr="006F5265">
        <w:rPr>
          <w:rFonts w:asciiTheme="minorHAnsi" w:hAnsiTheme="minorHAnsi"/>
          <w:sz w:val="20"/>
          <w:lang w:val="en-US"/>
        </w:rPr>
        <w:t xml:space="preserve"> S., </w:t>
      </w:r>
      <w:proofErr w:type="spellStart"/>
      <w:r w:rsidRPr="006F5265">
        <w:rPr>
          <w:rFonts w:asciiTheme="minorHAnsi" w:hAnsiTheme="minorHAnsi"/>
          <w:sz w:val="20"/>
          <w:lang w:val="en-US"/>
        </w:rPr>
        <w:t>Mortelmans</w:t>
      </w:r>
      <w:proofErr w:type="spellEnd"/>
      <w:r w:rsidRPr="006F5265">
        <w:rPr>
          <w:rFonts w:asciiTheme="minorHAnsi" w:hAnsiTheme="minorHAnsi"/>
          <w:sz w:val="20"/>
          <w:lang w:val="en-US"/>
        </w:rPr>
        <w:t xml:space="preserve"> D. (2013). Living Apart Together (LAT) and Law: Exploring Legal Expectations Among LAT Individuals in Belgium, </w:t>
      </w:r>
      <w:r w:rsidRPr="006F5265">
        <w:rPr>
          <w:rFonts w:asciiTheme="minorHAnsi" w:hAnsiTheme="minorHAnsi"/>
          <w:i/>
          <w:sz w:val="20"/>
          <w:lang w:val="en-US"/>
        </w:rPr>
        <w:t>Social &amp; Legal Studies</w:t>
      </w:r>
      <w:r w:rsidRPr="006F5265">
        <w:rPr>
          <w:rFonts w:asciiTheme="minorHAnsi" w:hAnsiTheme="minorHAnsi"/>
          <w:sz w:val="20"/>
          <w:lang w:val="en-US"/>
        </w:rPr>
        <w:t xml:space="preserve"> published online 7 June: 1-20.</w:t>
      </w:r>
    </w:p>
    <w:p w:rsidR="00F65AD9" w:rsidRPr="00B55B6F" w:rsidRDefault="00F65AD9" w:rsidP="00290E86">
      <w:pPr>
        <w:spacing w:before="120"/>
        <w:ind w:left="284" w:hanging="284"/>
        <w:jc w:val="both"/>
        <w:rPr>
          <w:rFonts w:asciiTheme="minorHAnsi" w:hAnsiTheme="minorHAnsi"/>
          <w:sz w:val="20"/>
          <w:lang w:val="en-US"/>
        </w:rPr>
      </w:pPr>
      <w:r w:rsidRPr="00B55B6F">
        <w:rPr>
          <w:rFonts w:asciiTheme="minorHAnsi" w:hAnsiTheme="minorHAnsi"/>
          <w:sz w:val="20"/>
          <w:lang w:val="en-US"/>
        </w:rPr>
        <w:t xml:space="preserve">Milan A., Peters A. (2003). Couples living Apart, </w:t>
      </w:r>
      <w:r w:rsidRPr="00B55B6F">
        <w:rPr>
          <w:rFonts w:asciiTheme="minorHAnsi" w:hAnsiTheme="minorHAnsi"/>
          <w:i/>
          <w:sz w:val="20"/>
          <w:lang w:val="en-US"/>
        </w:rPr>
        <w:t xml:space="preserve">Canadian social Trends, </w:t>
      </w:r>
      <w:r w:rsidRPr="00B55B6F">
        <w:rPr>
          <w:rFonts w:asciiTheme="minorHAnsi" w:hAnsiTheme="minorHAnsi"/>
          <w:sz w:val="20"/>
          <w:lang w:val="en-US"/>
        </w:rPr>
        <w:t>11-008:2-6.</w:t>
      </w:r>
    </w:p>
    <w:p w:rsidR="00F65AD9" w:rsidRPr="006F5265" w:rsidRDefault="00F65AD9" w:rsidP="00290E86">
      <w:pPr>
        <w:spacing w:before="120"/>
        <w:ind w:left="284" w:hanging="284"/>
        <w:jc w:val="both"/>
        <w:rPr>
          <w:rFonts w:asciiTheme="minorHAnsi" w:hAnsiTheme="minorHAnsi"/>
          <w:sz w:val="20"/>
        </w:rPr>
      </w:pPr>
      <w:r w:rsidRPr="006F5265">
        <w:rPr>
          <w:rFonts w:asciiTheme="minorHAnsi" w:hAnsiTheme="minorHAnsi"/>
          <w:sz w:val="20"/>
        </w:rPr>
        <w:t>Nagy V. (2011). Un lieu pour un lien. Dimension conjugale, matrimoniale et familiale du logement</w:t>
      </w:r>
      <w:r w:rsidRPr="006F5265">
        <w:rPr>
          <w:rFonts w:asciiTheme="minorHAnsi" w:hAnsiTheme="minorHAnsi"/>
          <w:i/>
          <w:sz w:val="20"/>
        </w:rPr>
        <w:t xml:space="preserve">. </w:t>
      </w:r>
      <w:r w:rsidRPr="006F5265">
        <w:rPr>
          <w:rFonts w:asciiTheme="minorHAnsi" w:hAnsiTheme="minorHAnsi"/>
          <w:sz w:val="20"/>
        </w:rPr>
        <w:t>In</w:t>
      </w:r>
      <w:r w:rsidRPr="006F5265">
        <w:rPr>
          <w:rFonts w:asciiTheme="minorHAnsi" w:hAnsiTheme="minorHAnsi"/>
          <w:i/>
          <w:sz w:val="20"/>
        </w:rPr>
        <w:t xml:space="preserve"> Nagy V. Le domicile conjugal comme source de conflits judiciaires. Ce que la face "honteuse" du divorce nous enseigne sur le lien matrimonial</w:t>
      </w:r>
      <w:r w:rsidRPr="006F5265">
        <w:rPr>
          <w:rFonts w:asciiTheme="minorHAnsi" w:hAnsiTheme="minorHAnsi"/>
          <w:sz w:val="20"/>
        </w:rPr>
        <w:t>, thèse de sociologie sous la direction de I. Théry, chapitre 2 : 51-65.</w:t>
      </w:r>
    </w:p>
    <w:p w:rsidR="00F65AD9" w:rsidRPr="00884A3A" w:rsidRDefault="00F65AD9" w:rsidP="00290E86">
      <w:pPr>
        <w:spacing w:before="120"/>
        <w:ind w:left="284" w:hanging="284"/>
        <w:jc w:val="both"/>
        <w:rPr>
          <w:rFonts w:asciiTheme="minorHAnsi" w:hAnsiTheme="minorHAnsi"/>
          <w:sz w:val="20"/>
        </w:rPr>
      </w:pPr>
      <w:proofErr w:type="spellStart"/>
      <w:r w:rsidRPr="00884A3A">
        <w:rPr>
          <w:rFonts w:asciiTheme="minorHAnsi" w:hAnsiTheme="minorHAnsi"/>
          <w:sz w:val="20"/>
        </w:rPr>
        <w:lastRenderedPageBreak/>
        <w:t>Rault</w:t>
      </w:r>
      <w:proofErr w:type="spellEnd"/>
      <w:r w:rsidRPr="00884A3A">
        <w:rPr>
          <w:rFonts w:asciiTheme="minorHAnsi" w:hAnsiTheme="minorHAnsi"/>
          <w:sz w:val="20"/>
        </w:rPr>
        <w:t xml:space="preserve"> W., Régnier-</w:t>
      </w:r>
      <w:proofErr w:type="spellStart"/>
      <w:r w:rsidRPr="00884A3A">
        <w:rPr>
          <w:rFonts w:asciiTheme="minorHAnsi" w:hAnsiTheme="minorHAnsi"/>
          <w:sz w:val="20"/>
        </w:rPr>
        <w:t>Loilier</w:t>
      </w:r>
      <w:proofErr w:type="spellEnd"/>
      <w:r w:rsidRPr="00884A3A">
        <w:rPr>
          <w:rFonts w:asciiTheme="minorHAnsi" w:hAnsiTheme="minorHAnsi"/>
          <w:sz w:val="20"/>
        </w:rPr>
        <w:t xml:space="preserve"> A. (2015). </w:t>
      </w:r>
      <w:proofErr w:type="spellStart"/>
      <w:r w:rsidR="00580A86" w:rsidRPr="00884A3A">
        <w:rPr>
          <w:rFonts w:asciiTheme="minorHAnsi" w:hAnsiTheme="minorHAnsi"/>
          <w:sz w:val="20"/>
        </w:rPr>
        <w:t>Firts</w:t>
      </w:r>
      <w:proofErr w:type="spellEnd"/>
      <w:r w:rsidR="00580A86" w:rsidRPr="00884A3A">
        <w:rPr>
          <w:rFonts w:asciiTheme="minorHAnsi" w:hAnsiTheme="minorHAnsi"/>
          <w:sz w:val="20"/>
        </w:rPr>
        <w:t xml:space="preserve"> cohabiting relationships: recent trends in France. Population &amp; </w:t>
      </w:r>
      <w:proofErr w:type="spellStart"/>
      <w:r w:rsidR="00580A86" w:rsidRPr="00884A3A">
        <w:rPr>
          <w:rFonts w:asciiTheme="minorHAnsi" w:hAnsiTheme="minorHAnsi"/>
          <w:sz w:val="20"/>
        </w:rPr>
        <w:t>Societies</w:t>
      </w:r>
      <w:proofErr w:type="spellEnd"/>
      <w:r w:rsidR="00580A86" w:rsidRPr="00884A3A">
        <w:rPr>
          <w:rFonts w:asciiTheme="minorHAnsi" w:hAnsiTheme="minorHAnsi"/>
          <w:sz w:val="20"/>
        </w:rPr>
        <w:t>, 521</w:t>
      </w:r>
      <w:r w:rsidRPr="00884A3A">
        <w:rPr>
          <w:rFonts w:asciiTheme="minorHAnsi" w:hAnsiTheme="minorHAnsi"/>
          <w:sz w:val="20"/>
        </w:rPr>
        <w:t>.</w:t>
      </w:r>
      <w:bookmarkStart w:id="0" w:name="_GoBack"/>
      <w:bookmarkEnd w:id="0"/>
    </w:p>
    <w:p w:rsidR="008707BB" w:rsidRDefault="008707BB" w:rsidP="008707BB">
      <w:pPr>
        <w:spacing w:before="120"/>
        <w:ind w:left="284" w:hanging="284"/>
        <w:jc w:val="both"/>
        <w:rPr>
          <w:rFonts w:asciiTheme="minorHAnsi" w:hAnsiTheme="minorHAnsi"/>
          <w:sz w:val="20"/>
        </w:rPr>
      </w:pPr>
      <w:r w:rsidRPr="00580A86">
        <w:rPr>
          <w:rFonts w:asciiTheme="minorHAnsi" w:hAnsiTheme="minorHAnsi"/>
          <w:sz w:val="20"/>
        </w:rPr>
        <w:t>Régnier-</w:t>
      </w:r>
      <w:proofErr w:type="spellStart"/>
      <w:r w:rsidRPr="00580A86">
        <w:rPr>
          <w:rFonts w:asciiTheme="minorHAnsi" w:hAnsiTheme="minorHAnsi"/>
          <w:sz w:val="20"/>
        </w:rPr>
        <w:t>Loilier</w:t>
      </w:r>
      <w:proofErr w:type="spellEnd"/>
      <w:r w:rsidRPr="00580A86">
        <w:rPr>
          <w:rFonts w:asciiTheme="minorHAnsi" w:hAnsiTheme="minorHAnsi"/>
          <w:sz w:val="20"/>
        </w:rPr>
        <w:t xml:space="preserve"> A. (2011). Situation résidentielle des étudiants et retour au foyer parental le week-end : une marche progressive vers l’indépendance. In Galland O., Verley É., </w:t>
      </w:r>
      <w:proofErr w:type="spellStart"/>
      <w:r w:rsidRPr="00580A86">
        <w:rPr>
          <w:rFonts w:asciiTheme="minorHAnsi" w:hAnsiTheme="minorHAnsi"/>
          <w:sz w:val="20"/>
        </w:rPr>
        <w:t>Vourc’h</w:t>
      </w:r>
      <w:proofErr w:type="spellEnd"/>
      <w:r w:rsidRPr="00580A86">
        <w:rPr>
          <w:rFonts w:asciiTheme="minorHAnsi" w:hAnsiTheme="minorHAnsi"/>
          <w:sz w:val="20"/>
        </w:rPr>
        <w:t xml:space="preserve"> R. (</w:t>
      </w:r>
      <w:proofErr w:type="spellStart"/>
      <w:r w:rsidRPr="00580A86">
        <w:rPr>
          <w:rFonts w:asciiTheme="minorHAnsi" w:hAnsiTheme="minorHAnsi"/>
          <w:sz w:val="20"/>
        </w:rPr>
        <w:t>dir</w:t>
      </w:r>
      <w:proofErr w:type="spellEnd"/>
      <w:r w:rsidRPr="00580A86">
        <w:rPr>
          <w:rFonts w:asciiTheme="minorHAnsi" w:hAnsiTheme="minorHAnsi"/>
          <w:sz w:val="20"/>
        </w:rPr>
        <w:t xml:space="preserve">.), </w:t>
      </w:r>
      <w:r w:rsidRPr="00580A86">
        <w:rPr>
          <w:rFonts w:asciiTheme="minorHAnsi" w:hAnsiTheme="minorHAnsi"/>
          <w:i/>
          <w:sz w:val="20"/>
        </w:rPr>
        <w:t>Les mondes étudiants. Enquête conditions de vie 2010</w:t>
      </w:r>
      <w:r w:rsidRPr="00580A86">
        <w:rPr>
          <w:rFonts w:asciiTheme="minorHAnsi" w:hAnsiTheme="minorHAnsi"/>
          <w:sz w:val="20"/>
        </w:rPr>
        <w:t xml:space="preserve">, Coll. Études et recherche, </w:t>
      </w:r>
      <w:smartTag w:uri="urn:schemas-microsoft-com:office:smarttags" w:element="PersonName">
        <w:smartTagPr>
          <w:attr w:name="ProductID" w:val="La Documentation"/>
        </w:smartTagPr>
        <w:r w:rsidRPr="00580A86">
          <w:rPr>
            <w:rFonts w:asciiTheme="minorHAnsi" w:hAnsiTheme="minorHAnsi"/>
            <w:sz w:val="20"/>
          </w:rPr>
          <w:t>La Documentation</w:t>
        </w:r>
      </w:smartTag>
      <w:r w:rsidRPr="00580A86">
        <w:rPr>
          <w:rFonts w:asciiTheme="minorHAnsi" w:hAnsiTheme="minorHAnsi"/>
          <w:sz w:val="20"/>
        </w:rPr>
        <w:t xml:space="preserve"> Française : 193-206.</w:t>
      </w:r>
    </w:p>
    <w:p w:rsidR="00F65AD9" w:rsidRPr="006F5265" w:rsidRDefault="00F65AD9" w:rsidP="00290E86">
      <w:pPr>
        <w:spacing w:before="120"/>
        <w:ind w:left="284" w:hanging="284"/>
        <w:jc w:val="both"/>
        <w:rPr>
          <w:rFonts w:asciiTheme="minorHAnsi" w:hAnsiTheme="minorHAnsi"/>
          <w:sz w:val="20"/>
        </w:rPr>
      </w:pPr>
      <w:r w:rsidRPr="006F5265">
        <w:rPr>
          <w:rFonts w:asciiTheme="minorHAnsi" w:hAnsiTheme="minorHAnsi"/>
          <w:sz w:val="20"/>
        </w:rPr>
        <w:t>Régnier-</w:t>
      </w:r>
      <w:proofErr w:type="spellStart"/>
      <w:r w:rsidRPr="006F5265">
        <w:rPr>
          <w:rFonts w:asciiTheme="minorHAnsi" w:hAnsiTheme="minorHAnsi"/>
          <w:sz w:val="20"/>
        </w:rPr>
        <w:t>Loilier</w:t>
      </w:r>
      <w:proofErr w:type="spellEnd"/>
      <w:r w:rsidRPr="006F5265">
        <w:rPr>
          <w:rFonts w:asciiTheme="minorHAnsi" w:hAnsiTheme="minorHAnsi"/>
          <w:sz w:val="20"/>
        </w:rPr>
        <w:t xml:space="preserve"> A. (</w:t>
      </w:r>
      <w:proofErr w:type="spellStart"/>
      <w:r w:rsidRPr="006F5265">
        <w:rPr>
          <w:rFonts w:asciiTheme="minorHAnsi" w:hAnsiTheme="minorHAnsi"/>
          <w:sz w:val="20"/>
        </w:rPr>
        <w:t>dir</w:t>
      </w:r>
      <w:proofErr w:type="spellEnd"/>
      <w:r w:rsidRPr="006F5265">
        <w:rPr>
          <w:rFonts w:asciiTheme="minorHAnsi" w:hAnsiTheme="minorHAnsi"/>
          <w:sz w:val="20"/>
        </w:rPr>
        <w:t>.). (201</w:t>
      </w:r>
      <w:r w:rsidR="005F4E7B">
        <w:rPr>
          <w:rFonts w:asciiTheme="minorHAnsi" w:hAnsiTheme="minorHAnsi"/>
          <w:sz w:val="20"/>
        </w:rPr>
        <w:t>6</w:t>
      </w:r>
      <w:r w:rsidR="00C00558">
        <w:rPr>
          <w:rFonts w:asciiTheme="minorHAnsi" w:hAnsiTheme="minorHAnsi"/>
          <w:sz w:val="20"/>
        </w:rPr>
        <w:t>a</w:t>
      </w:r>
      <w:r w:rsidRPr="006F5265">
        <w:rPr>
          <w:rFonts w:asciiTheme="minorHAnsi" w:hAnsiTheme="minorHAnsi"/>
          <w:sz w:val="20"/>
        </w:rPr>
        <w:t xml:space="preserve">). </w:t>
      </w:r>
      <w:r w:rsidR="005F4E7B">
        <w:rPr>
          <w:rFonts w:asciiTheme="minorHAnsi" w:hAnsiTheme="minorHAnsi"/>
          <w:i/>
          <w:sz w:val="20"/>
        </w:rPr>
        <w:t>Parcours de familles. L’enquête Étude des relations familiales et intergénérationnelles</w:t>
      </w:r>
      <w:r w:rsidRPr="006F5265">
        <w:rPr>
          <w:rFonts w:asciiTheme="minorHAnsi" w:hAnsiTheme="minorHAnsi"/>
          <w:i/>
          <w:sz w:val="20"/>
        </w:rPr>
        <w:t>,</w:t>
      </w:r>
      <w:r w:rsidRPr="006F5265">
        <w:rPr>
          <w:rFonts w:asciiTheme="minorHAnsi" w:hAnsiTheme="minorHAnsi"/>
          <w:sz w:val="20"/>
        </w:rPr>
        <w:t xml:space="preserve"> Collect</w:t>
      </w:r>
      <w:r w:rsidR="005F4E7B">
        <w:rPr>
          <w:rFonts w:asciiTheme="minorHAnsi" w:hAnsiTheme="minorHAnsi"/>
          <w:sz w:val="20"/>
        </w:rPr>
        <w:t xml:space="preserve">ion « Grandes Enquêtes », </w:t>
      </w:r>
      <w:proofErr w:type="spellStart"/>
      <w:r w:rsidR="005F4E7B">
        <w:rPr>
          <w:rFonts w:asciiTheme="minorHAnsi" w:hAnsiTheme="minorHAnsi"/>
          <w:sz w:val="20"/>
        </w:rPr>
        <w:t>Ined</w:t>
      </w:r>
      <w:proofErr w:type="spellEnd"/>
      <w:r w:rsidR="005F4E7B">
        <w:rPr>
          <w:rFonts w:asciiTheme="minorHAnsi" w:hAnsiTheme="minorHAnsi"/>
          <w:sz w:val="20"/>
        </w:rPr>
        <w:t>.</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rPr>
        <w:t>Régnier-</w:t>
      </w:r>
      <w:proofErr w:type="spellStart"/>
      <w:r w:rsidRPr="006F5265">
        <w:rPr>
          <w:rFonts w:asciiTheme="minorHAnsi" w:hAnsiTheme="minorHAnsi"/>
          <w:sz w:val="20"/>
        </w:rPr>
        <w:t>Loilier</w:t>
      </w:r>
      <w:proofErr w:type="spellEnd"/>
      <w:r w:rsidRPr="006F5265">
        <w:rPr>
          <w:rFonts w:asciiTheme="minorHAnsi" w:hAnsiTheme="minorHAnsi"/>
          <w:sz w:val="20"/>
        </w:rPr>
        <w:t xml:space="preserve"> A., </w:t>
      </w:r>
      <w:proofErr w:type="spellStart"/>
      <w:r w:rsidRPr="006F5265">
        <w:rPr>
          <w:rFonts w:asciiTheme="minorHAnsi" w:hAnsiTheme="minorHAnsi"/>
          <w:sz w:val="20"/>
        </w:rPr>
        <w:t>Beaujouan</w:t>
      </w:r>
      <w:proofErr w:type="spellEnd"/>
      <w:r w:rsidRPr="006F5265">
        <w:rPr>
          <w:rFonts w:asciiTheme="minorHAnsi" w:hAnsiTheme="minorHAnsi"/>
          <w:sz w:val="20"/>
        </w:rPr>
        <w:t xml:space="preserve"> É., Villeneuve-</w:t>
      </w:r>
      <w:proofErr w:type="spellStart"/>
      <w:r w:rsidRPr="006F5265">
        <w:rPr>
          <w:rFonts w:asciiTheme="minorHAnsi" w:hAnsiTheme="minorHAnsi"/>
          <w:sz w:val="20"/>
        </w:rPr>
        <w:t>Gokalp</w:t>
      </w:r>
      <w:proofErr w:type="spellEnd"/>
      <w:r w:rsidRPr="006F5265">
        <w:rPr>
          <w:rFonts w:asciiTheme="minorHAnsi" w:hAnsiTheme="minorHAnsi"/>
          <w:sz w:val="20"/>
        </w:rPr>
        <w:t xml:space="preserve"> C. (2009). </w:t>
      </w:r>
      <w:r w:rsidRPr="00B55B6F">
        <w:rPr>
          <w:rFonts w:asciiTheme="minorHAnsi" w:hAnsiTheme="minorHAnsi"/>
          <w:sz w:val="20"/>
          <w:lang w:val="en-US"/>
        </w:rPr>
        <w:t xml:space="preserve">Neither single, nor in a couple: A study of living </w:t>
      </w:r>
      <w:r w:rsidRPr="006F5265">
        <w:rPr>
          <w:rFonts w:asciiTheme="minorHAnsi" w:hAnsiTheme="minorHAnsi"/>
          <w:sz w:val="20"/>
          <w:lang w:val="en-US"/>
        </w:rPr>
        <w:t xml:space="preserve">apart together in France, </w:t>
      </w:r>
      <w:r w:rsidRPr="006F5265">
        <w:rPr>
          <w:rFonts w:asciiTheme="minorHAnsi" w:hAnsiTheme="minorHAnsi"/>
          <w:i/>
          <w:sz w:val="20"/>
          <w:lang w:val="en-US"/>
        </w:rPr>
        <w:t>Demographic Research</w:t>
      </w:r>
      <w:r w:rsidRPr="006F5265">
        <w:rPr>
          <w:rFonts w:asciiTheme="minorHAnsi" w:hAnsiTheme="minorHAnsi"/>
          <w:sz w:val="20"/>
          <w:lang w:val="en-US"/>
        </w:rPr>
        <w:t>, 21(4): 75-108.</w:t>
      </w:r>
    </w:p>
    <w:p w:rsidR="00F65AD9" w:rsidRPr="006F5265" w:rsidRDefault="00F65AD9" w:rsidP="00290E86">
      <w:pPr>
        <w:spacing w:before="120"/>
        <w:ind w:left="284" w:hanging="284"/>
        <w:jc w:val="both"/>
        <w:rPr>
          <w:rFonts w:asciiTheme="minorHAnsi" w:hAnsiTheme="minorHAnsi"/>
          <w:sz w:val="20"/>
        </w:rPr>
      </w:pPr>
      <w:r w:rsidRPr="006F5265">
        <w:rPr>
          <w:rFonts w:asciiTheme="minorHAnsi" w:hAnsiTheme="minorHAnsi"/>
          <w:sz w:val="20"/>
        </w:rPr>
        <w:t>Régnier-</w:t>
      </w:r>
      <w:proofErr w:type="spellStart"/>
      <w:r w:rsidRPr="006F5265">
        <w:rPr>
          <w:rFonts w:asciiTheme="minorHAnsi" w:hAnsiTheme="minorHAnsi"/>
          <w:sz w:val="20"/>
        </w:rPr>
        <w:t>Loilier</w:t>
      </w:r>
      <w:proofErr w:type="spellEnd"/>
      <w:r w:rsidRPr="006F5265">
        <w:rPr>
          <w:rFonts w:asciiTheme="minorHAnsi" w:hAnsiTheme="minorHAnsi"/>
          <w:sz w:val="20"/>
        </w:rPr>
        <w:t xml:space="preserve"> A., </w:t>
      </w:r>
      <w:proofErr w:type="spellStart"/>
      <w:r w:rsidRPr="006F5265">
        <w:rPr>
          <w:rFonts w:asciiTheme="minorHAnsi" w:hAnsiTheme="minorHAnsi"/>
          <w:sz w:val="20"/>
        </w:rPr>
        <w:t>Guisse</w:t>
      </w:r>
      <w:proofErr w:type="spellEnd"/>
      <w:r w:rsidRPr="006F5265">
        <w:rPr>
          <w:rFonts w:asciiTheme="minorHAnsi" w:hAnsiTheme="minorHAnsi"/>
          <w:sz w:val="20"/>
        </w:rPr>
        <w:t xml:space="preserve"> N. (201</w:t>
      </w:r>
      <w:r w:rsidR="005F4E7B">
        <w:rPr>
          <w:rFonts w:asciiTheme="minorHAnsi" w:hAnsiTheme="minorHAnsi"/>
          <w:sz w:val="20"/>
        </w:rPr>
        <w:t>6</w:t>
      </w:r>
      <w:r w:rsidRPr="006F5265">
        <w:rPr>
          <w:rFonts w:asciiTheme="minorHAnsi" w:hAnsiTheme="minorHAnsi"/>
          <w:sz w:val="20"/>
        </w:rPr>
        <w:t xml:space="preserve">). Attrition et déformation de l’échantillon au fil des vagues de l’enquête </w:t>
      </w:r>
      <w:proofErr w:type="spellStart"/>
      <w:r w:rsidRPr="006F5265">
        <w:rPr>
          <w:rFonts w:asciiTheme="minorHAnsi" w:hAnsiTheme="minorHAnsi"/>
          <w:sz w:val="20"/>
        </w:rPr>
        <w:t>Érfi</w:t>
      </w:r>
      <w:proofErr w:type="spellEnd"/>
      <w:r w:rsidRPr="006F5265">
        <w:rPr>
          <w:rFonts w:asciiTheme="minorHAnsi" w:hAnsiTheme="minorHAnsi"/>
          <w:sz w:val="20"/>
        </w:rPr>
        <w:t>. In Régnier-</w:t>
      </w:r>
      <w:proofErr w:type="spellStart"/>
      <w:r w:rsidRPr="006F5265">
        <w:rPr>
          <w:rFonts w:asciiTheme="minorHAnsi" w:hAnsiTheme="minorHAnsi"/>
          <w:sz w:val="20"/>
        </w:rPr>
        <w:t>Loilier</w:t>
      </w:r>
      <w:proofErr w:type="spellEnd"/>
      <w:r w:rsidRPr="006F5265">
        <w:rPr>
          <w:rFonts w:asciiTheme="minorHAnsi" w:hAnsiTheme="minorHAnsi"/>
          <w:sz w:val="20"/>
        </w:rPr>
        <w:t xml:space="preserve"> A. (</w:t>
      </w:r>
      <w:proofErr w:type="spellStart"/>
      <w:r w:rsidRPr="006F5265">
        <w:rPr>
          <w:rFonts w:asciiTheme="minorHAnsi" w:hAnsiTheme="minorHAnsi"/>
          <w:sz w:val="20"/>
        </w:rPr>
        <w:t>dir</w:t>
      </w:r>
      <w:proofErr w:type="spellEnd"/>
      <w:r w:rsidRPr="006F5265">
        <w:rPr>
          <w:rFonts w:asciiTheme="minorHAnsi" w:hAnsiTheme="minorHAnsi"/>
          <w:sz w:val="20"/>
        </w:rPr>
        <w:t xml:space="preserve">.), </w:t>
      </w:r>
      <w:r w:rsidRPr="006F5265">
        <w:rPr>
          <w:rFonts w:asciiTheme="minorHAnsi" w:hAnsiTheme="minorHAnsi"/>
          <w:i/>
          <w:sz w:val="20"/>
        </w:rPr>
        <w:t xml:space="preserve">Trajectoires familiales. Approche longitudinale à partir de l’enquête </w:t>
      </w:r>
      <w:proofErr w:type="spellStart"/>
      <w:r w:rsidRPr="006F5265">
        <w:rPr>
          <w:rFonts w:asciiTheme="minorHAnsi" w:hAnsiTheme="minorHAnsi"/>
          <w:i/>
          <w:sz w:val="20"/>
        </w:rPr>
        <w:t>Érfi</w:t>
      </w:r>
      <w:proofErr w:type="spellEnd"/>
      <w:r w:rsidRPr="006F5265">
        <w:rPr>
          <w:rFonts w:asciiTheme="minorHAnsi" w:hAnsiTheme="minorHAnsi"/>
          <w:i/>
          <w:sz w:val="20"/>
        </w:rPr>
        <w:t xml:space="preserve"> (2005-2011)</w:t>
      </w:r>
      <w:r w:rsidRPr="006F5265">
        <w:rPr>
          <w:rFonts w:asciiTheme="minorHAnsi" w:hAnsiTheme="minorHAnsi"/>
          <w:sz w:val="20"/>
        </w:rPr>
        <w:t>, Collection « Grande</w:t>
      </w:r>
      <w:r w:rsidR="005F4E7B">
        <w:rPr>
          <w:rFonts w:asciiTheme="minorHAnsi" w:hAnsiTheme="minorHAnsi"/>
          <w:sz w:val="20"/>
        </w:rPr>
        <w:t xml:space="preserve">s Enquêtes », </w:t>
      </w:r>
      <w:proofErr w:type="spellStart"/>
      <w:r w:rsidR="005F4E7B">
        <w:rPr>
          <w:rFonts w:asciiTheme="minorHAnsi" w:hAnsiTheme="minorHAnsi"/>
          <w:sz w:val="20"/>
        </w:rPr>
        <w:t>Ined</w:t>
      </w:r>
      <w:proofErr w:type="spellEnd"/>
      <w:r w:rsidR="005F4E7B">
        <w:rPr>
          <w:rFonts w:asciiTheme="minorHAnsi" w:hAnsiTheme="minorHAnsi"/>
          <w:sz w:val="20"/>
        </w:rPr>
        <w:t> : 53-85.</w:t>
      </w:r>
    </w:p>
    <w:p w:rsidR="00F65AD9" w:rsidRPr="00B55B6F" w:rsidRDefault="00F65AD9" w:rsidP="006F5265">
      <w:pPr>
        <w:spacing w:before="120"/>
        <w:ind w:left="284" w:hanging="284"/>
        <w:jc w:val="both"/>
        <w:rPr>
          <w:rFonts w:asciiTheme="minorHAnsi" w:hAnsiTheme="minorHAnsi"/>
          <w:sz w:val="20"/>
        </w:rPr>
      </w:pPr>
      <w:r w:rsidRPr="00B55B6F">
        <w:rPr>
          <w:rFonts w:asciiTheme="minorHAnsi" w:hAnsiTheme="minorHAnsi"/>
          <w:sz w:val="20"/>
        </w:rPr>
        <w:t>Régnier-</w:t>
      </w:r>
      <w:proofErr w:type="spellStart"/>
      <w:r w:rsidRPr="00B55B6F">
        <w:rPr>
          <w:rFonts w:asciiTheme="minorHAnsi" w:hAnsiTheme="minorHAnsi"/>
          <w:sz w:val="20"/>
        </w:rPr>
        <w:t>Loilier</w:t>
      </w:r>
      <w:proofErr w:type="spellEnd"/>
      <w:r w:rsidRPr="00B55B6F">
        <w:rPr>
          <w:rFonts w:asciiTheme="minorHAnsi" w:hAnsiTheme="minorHAnsi"/>
          <w:sz w:val="20"/>
        </w:rPr>
        <w:t xml:space="preserve"> A., </w:t>
      </w:r>
      <w:proofErr w:type="spellStart"/>
      <w:r w:rsidRPr="00B55B6F">
        <w:rPr>
          <w:rFonts w:asciiTheme="minorHAnsi" w:hAnsiTheme="minorHAnsi"/>
          <w:sz w:val="20"/>
        </w:rPr>
        <w:t>Vignoli</w:t>
      </w:r>
      <w:proofErr w:type="spellEnd"/>
      <w:r w:rsidRPr="00B55B6F">
        <w:rPr>
          <w:rFonts w:asciiTheme="minorHAnsi" w:hAnsiTheme="minorHAnsi"/>
          <w:sz w:val="20"/>
        </w:rPr>
        <w:t xml:space="preserve"> D. (201</w:t>
      </w:r>
      <w:r w:rsidR="005F4E7B">
        <w:rPr>
          <w:rFonts w:asciiTheme="minorHAnsi" w:hAnsiTheme="minorHAnsi"/>
          <w:sz w:val="20"/>
        </w:rPr>
        <w:t>6</w:t>
      </w:r>
      <w:r w:rsidRPr="00B55B6F">
        <w:rPr>
          <w:rFonts w:asciiTheme="minorHAnsi" w:hAnsiTheme="minorHAnsi"/>
          <w:sz w:val="20"/>
        </w:rPr>
        <w:t xml:space="preserve">). The Diverse Nature of Living </w:t>
      </w:r>
      <w:proofErr w:type="spellStart"/>
      <w:r w:rsidRPr="00B55B6F">
        <w:rPr>
          <w:rFonts w:asciiTheme="minorHAnsi" w:hAnsiTheme="minorHAnsi"/>
          <w:sz w:val="20"/>
        </w:rPr>
        <w:t>Apart</w:t>
      </w:r>
      <w:proofErr w:type="spellEnd"/>
      <w:r w:rsidRPr="00B55B6F">
        <w:rPr>
          <w:rFonts w:asciiTheme="minorHAnsi" w:hAnsiTheme="minorHAnsi"/>
          <w:sz w:val="20"/>
        </w:rPr>
        <w:t xml:space="preserve"> </w:t>
      </w:r>
      <w:proofErr w:type="spellStart"/>
      <w:r w:rsidRPr="00B55B6F">
        <w:rPr>
          <w:rFonts w:asciiTheme="minorHAnsi" w:hAnsiTheme="minorHAnsi"/>
          <w:sz w:val="20"/>
        </w:rPr>
        <w:t>Together</w:t>
      </w:r>
      <w:proofErr w:type="spellEnd"/>
      <w:r w:rsidRPr="00B55B6F">
        <w:rPr>
          <w:rFonts w:asciiTheme="minorHAnsi" w:hAnsiTheme="minorHAnsi"/>
          <w:sz w:val="20"/>
        </w:rPr>
        <w:t xml:space="preserve"> </w:t>
      </w:r>
      <w:proofErr w:type="spellStart"/>
      <w:r w:rsidRPr="00B55B6F">
        <w:rPr>
          <w:rFonts w:asciiTheme="minorHAnsi" w:hAnsiTheme="minorHAnsi"/>
          <w:sz w:val="20"/>
        </w:rPr>
        <w:t>Relationships</w:t>
      </w:r>
      <w:proofErr w:type="spellEnd"/>
      <w:r w:rsidRPr="00B55B6F">
        <w:rPr>
          <w:rFonts w:asciiTheme="minorHAnsi" w:hAnsiTheme="minorHAnsi"/>
          <w:sz w:val="20"/>
        </w:rPr>
        <w:t xml:space="preserve">: an </w:t>
      </w:r>
      <w:proofErr w:type="spellStart"/>
      <w:r w:rsidRPr="00B55B6F">
        <w:rPr>
          <w:rFonts w:asciiTheme="minorHAnsi" w:hAnsiTheme="minorHAnsi"/>
          <w:sz w:val="20"/>
        </w:rPr>
        <w:t>Italy</w:t>
      </w:r>
      <w:proofErr w:type="spellEnd"/>
      <w:r w:rsidRPr="00B55B6F">
        <w:rPr>
          <w:rFonts w:asciiTheme="minorHAnsi" w:hAnsiTheme="minorHAnsi"/>
          <w:sz w:val="20"/>
        </w:rPr>
        <w:t xml:space="preserve">-France </w:t>
      </w:r>
      <w:proofErr w:type="spellStart"/>
      <w:r w:rsidRPr="00B55B6F">
        <w:rPr>
          <w:rFonts w:asciiTheme="minorHAnsi" w:hAnsiTheme="minorHAnsi"/>
          <w:sz w:val="20"/>
        </w:rPr>
        <w:t>Comparison</w:t>
      </w:r>
      <w:proofErr w:type="spellEnd"/>
      <w:r w:rsidRPr="00B55B6F">
        <w:rPr>
          <w:rFonts w:asciiTheme="minorHAnsi" w:hAnsiTheme="minorHAnsi"/>
          <w:sz w:val="20"/>
        </w:rPr>
        <w:t xml:space="preserve">. </w:t>
      </w:r>
      <w:r w:rsidRPr="00B55B6F">
        <w:rPr>
          <w:rFonts w:asciiTheme="minorHAnsi" w:hAnsiTheme="minorHAnsi"/>
          <w:sz w:val="20"/>
          <w:highlight w:val="lightGray"/>
        </w:rPr>
        <w:t>À paraître</w:t>
      </w:r>
    </w:p>
    <w:p w:rsidR="00F65AD9" w:rsidRPr="0073501C" w:rsidRDefault="00F65AD9" w:rsidP="00290E86">
      <w:pPr>
        <w:spacing w:before="120"/>
        <w:ind w:left="284" w:hanging="284"/>
        <w:jc w:val="both"/>
        <w:rPr>
          <w:rFonts w:asciiTheme="minorHAnsi" w:hAnsiTheme="minorHAnsi"/>
          <w:sz w:val="20"/>
          <w:lang w:val="en-US"/>
        </w:rPr>
      </w:pPr>
      <w:proofErr w:type="spellStart"/>
      <w:r w:rsidRPr="0073501C">
        <w:rPr>
          <w:rFonts w:asciiTheme="minorHAnsi" w:hAnsiTheme="minorHAnsi"/>
          <w:sz w:val="20"/>
          <w:lang w:val="en-US"/>
        </w:rPr>
        <w:t>Reimondos</w:t>
      </w:r>
      <w:proofErr w:type="spellEnd"/>
      <w:r w:rsidRPr="0073501C">
        <w:rPr>
          <w:rFonts w:asciiTheme="minorHAnsi" w:hAnsiTheme="minorHAnsi"/>
          <w:sz w:val="20"/>
          <w:lang w:val="en-US"/>
        </w:rPr>
        <w:t xml:space="preserve"> A., Evans A., Gray E. (2011).  Living-apart-together (LAT) relationships in Australia, Family Matters, 87: 43-55.</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Roseneil</w:t>
      </w:r>
      <w:proofErr w:type="spellEnd"/>
      <w:r w:rsidRPr="006F5265">
        <w:rPr>
          <w:rFonts w:asciiTheme="minorHAnsi" w:hAnsiTheme="minorHAnsi"/>
          <w:sz w:val="20"/>
          <w:lang w:val="en-US"/>
        </w:rPr>
        <w:t xml:space="preserve"> S. (2006). On Not Living with a Partner: Unpicking Coupledom and Cohabitation, </w:t>
      </w:r>
      <w:r w:rsidRPr="006F5265">
        <w:rPr>
          <w:rFonts w:asciiTheme="minorHAnsi" w:hAnsiTheme="minorHAnsi"/>
          <w:i/>
          <w:sz w:val="20"/>
          <w:lang w:val="en-US"/>
        </w:rPr>
        <w:t>Sociological Research online</w:t>
      </w:r>
      <w:r w:rsidRPr="006F5265">
        <w:rPr>
          <w:rFonts w:asciiTheme="minorHAnsi" w:hAnsiTheme="minorHAnsi"/>
          <w:sz w:val="20"/>
          <w:lang w:val="en-US"/>
        </w:rPr>
        <w:t>,11(3): 1-14.</w:t>
      </w:r>
    </w:p>
    <w:p w:rsidR="00F65AD9" w:rsidRPr="00F65AD9" w:rsidRDefault="00F65AD9" w:rsidP="00F65AD9">
      <w:pPr>
        <w:spacing w:before="120"/>
        <w:ind w:left="284" w:hanging="284"/>
        <w:jc w:val="both"/>
        <w:rPr>
          <w:rFonts w:asciiTheme="minorHAnsi" w:hAnsiTheme="minorHAnsi"/>
          <w:sz w:val="20"/>
        </w:rPr>
      </w:pPr>
      <w:r w:rsidRPr="00F65AD9">
        <w:rPr>
          <w:rFonts w:asciiTheme="minorHAnsi" w:hAnsiTheme="minorHAnsi"/>
          <w:sz w:val="20"/>
        </w:rPr>
        <w:t xml:space="preserve">Roussel </w:t>
      </w:r>
      <w:r>
        <w:rPr>
          <w:rFonts w:asciiTheme="minorHAnsi" w:hAnsiTheme="minorHAnsi"/>
          <w:sz w:val="20"/>
        </w:rPr>
        <w:t>L. (</w:t>
      </w:r>
      <w:r w:rsidRPr="00F65AD9">
        <w:rPr>
          <w:rFonts w:asciiTheme="minorHAnsi" w:hAnsiTheme="minorHAnsi"/>
          <w:sz w:val="20"/>
        </w:rPr>
        <w:t>1978</w:t>
      </w:r>
      <w:r>
        <w:rPr>
          <w:rFonts w:asciiTheme="minorHAnsi" w:hAnsiTheme="minorHAnsi"/>
          <w:sz w:val="20"/>
        </w:rPr>
        <w:t xml:space="preserve">). </w:t>
      </w:r>
      <w:r w:rsidRPr="00F65AD9">
        <w:rPr>
          <w:rFonts w:asciiTheme="minorHAnsi" w:hAnsiTheme="minorHAnsi"/>
          <w:sz w:val="20"/>
        </w:rPr>
        <w:t xml:space="preserve">La cohabitation juvénile en </w:t>
      </w:r>
      <w:r>
        <w:rPr>
          <w:rFonts w:asciiTheme="minorHAnsi" w:hAnsiTheme="minorHAnsi"/>
          <w:sz w:val="20"/>
        </w:rPr>
        <w:t xml:space="preserve">France. </w:t>
      </w:r>
      <w:r w:rsidRPr="00F65AD9">
        <w:rPr>
          <w:rFonts w:asciiTheme="minorHAnsi" w:hAnsiTheme="minorHAnsi"/>
          <w:i/>
          <w:sz w:val="20"/>
        </w:rPr>
        <w:t>Population</w:t>
      </w:r>
      <w:r w:rsidRPr="00F65AD9">
        <w:rPr>
          <w:rFonts w:asciiTheme="minorHAnsi" w:hAnsiTheme="minorHAnsi"/>
          <w:sz w:val="20"/>
        </w:rPr>
        <w:t>, 33 (1</w:t>
      </w:r>
      <w:r>
        <w:rPr>
          <w:rFonts w:asciiTheme="minorHAnsi" w:hAnsiTheme="minorHAnsi"/>
          <w:sz w:val="20"/>
        </w:rPr>
        <w:t xml:space="preserve">) : </w:t>
      </w:r>
      <w:r w:rsidRPr="00F65AD9">
        <w:rPr>
          <w:rFonts w:asciiTheme="minorHAnsi" w:hAnsiTheme="minorHAnsi"/>
          <w:sz w:val="20"/>
        </w:rPr>
        <w:t xml:space="preserve">15-42. </w:t>
      </w:r>
    </w:p>
    <w:p w:rsidR="00F65AD9" w:rsidRPr="006F5265" w:rsidRDefault="00F65AD9" w:rsidP="00290E86">
      <w:pPr>
        <w:spacing w:before="120"/>
        <w:ind w:left="284" w:hanging="284"/>
        <w:jc w:val="both"/>
        <w:rPr>
          <w:rFonts w:asciiTheme="minorHAnsi" w:hAnsiTheme="minorHAnsi"/>
          <w:sz w:val="20"/>
          <w:lang w:val="en-US"/>
        </w:rPr>
      </w:pPr>
      <w:proofErr w:type="spellStart"/>
      <w:r w:rsidRPr="00430AF0">
        <w:rPr>
          <w:rFonts w:asciiTheme="minorHAnsi" w:hAnsiTheme="minorHAnsi"/>
          <w:sz w:val="20"/>
        </w:rPr>
        <w:t>Sánchez</w:t>
      </w:r>
      <w:proofErr w:type="spellEnd"/>
      <w:r w:rsidRPr="00430AF0">
        <w:rPr>
          <w:rFonts w:asciiTheme="minorHAnsi" w:hAnsiTheme="minorHAnsi"/>
          <w:sz w:val="20"/>
        </w:rPr>
        <w:t xml:space="preserve"> L. A., </w:t>
      </w:r>
      <w:proofErr w:type="spellStart"/>
      <w:r w:rsidRPr="00430AF0">
        <w:rPr>
          <w:rFonts w:asciiTheme="minorHAnsi" w:hAnsiTheme="minorHAnsi"/>
          <w:sz w:val="20"/>
        </w:rPr>
        <w:t>Goldani</w:t>
      </w:r>
      <w:proofErr w:type="spellEnd"/>
      <w:r w:rsidRPr="00430AF0">
        <w:rPr>
          <w:rFonts w:asciiTheme="minorHAnsi" w:hAnsiTheme="minorHAnsi"/>
          <w:sz w:val="20"/>
        </w:rPr>
        <w:t xml:space="preserve"> A. M. (2012). </w:t>
      </w:r>
      <w:r w:rsidRPr="006F5265">
        <w:rPr>
          <w:rFonts w:asciiTheme="minorHAnsi" w:hAnsiTheme="minorHAnsi"/>
          <w:sz w:val="20"/>
          <w:lang w:val="en-US"/>
        </w:rPr>
        <w:t>The Changing Shape of Ties in European Families: Profiles and Intentions of LAT Couples. Paper presented at the 2012 Population Association of America, 3-5 May 2012, San Francisco.</w:t>
      </w:r>
    </w:p>
    <w:p w:rsidR="00F65AD9" w:rsidRPr="00240CDD" w:rsidRDefault="00F65AD9" w:rsidP="00290E86">
      <w:pPr>
        <w:spacing w:before="120"/>
        <w:ind w:left="284" w:hanging="284"/>
        <w:jc w:val="both"/>
        <w:rPr>
          <w:rFonts w:asciiTheme="minorHAnsi" w:hAnsiTheme="minorHAnsi"/>
          <w:sz w:val="20"/>
          <w:lang w:val="en-US"/>
        </w:rPr>
      </w:pPr>
      <w:proofErr w:type="spellStart"/>
      <w:r>
        <w:rPr>
          <w:rFonts w:asciiTheme="minorHAnsi" w:hAnsiTheme="minorHAnsi"/>
          <w:sz w:val="20"/>
          <w:lang w:val="en-US"/>
        </w:rPr>
        <w:t>Stoilova</w:t>
      </w:r>
      <w:proofErr w:type="spellEnd"/>
      <w:r>
        <w:rPr>
          <w:rFonts w:asciiTheme="minorHAnsi" w:hAnsiTheme="minorHAnsi"/>
          <w:sz w:val="20"/>
          <w:lang w:val="en-US"/>
        </w:rPr>
        <w:t xml:space="preserve"> M., </w:t>
      </w:r>
      <w:proofErr w:type="spellStart"/>
      <w:r>
        <w:rPr>
          <w:rFonts w:asciiTheme="minorHAnsi" w:hAnsiTheme="minorHAnsi"/>
          <w:sz w:val="20"/>
          <w:lang w:val="en-US"/>
        </w:rPr>
        <w:t>Roseneil</w:t>
      </w:r>
      <w:proofErr w:type="spellEnd"/>
      <w:r>
        <w:rPr>
          <w:rFonts w:asciiTheme="minorHAnsi" w:hAnsiTheme="minorHAnsi"/>
          <w:sz w:val="20"/>
          <w:lang w:val="en-US"/>
        </w:rPr>
        <w:t xml:space="preserve"> S., </w:t>
      </w:r>
      <w:proofErr w:type="spellStart"/>
      <w:r>
        <w:rPr>
          <w:rFonts w:asciiTheme="minorHAnsi" w:hAnsiTheme="minorHAnsi"/>
          <w:sz w:val="20"/>
          <w:lang w:val="en-US"/>
        </w:rPr>
        <w:t>Crowhurst</w:t>
      </w:r>
      <w:proofErr w:type="spellEnd"/>
      <w:r>
        <w:rPr>
          <w:rFonts w:asciiTheme="minorHAnsi" w:hAnsiTheme="minorHAnsi"/>
          <w:sz w:val="20"/>
          <w:lang w:val="en-US"/>
        </w:rPr>
        <w:t xml:space="preserve"> I., </w:t>
      </w:r>
      <w:proofErr w:type="spellStart"/>
      <w:r>
        <w:rPr>
          <w:rFonts w:asciiTheme="minorHAnsi" w:hAnsiTheme="minorHAnsi"/>
          <w:sz w:val="20"/>
          <w:lang w:val="en-US"/>
        </w:rPr>
        <w:t>Hellesund</w:t>
      </w:r>
      <w:proofErr w:type="spellEnd"/>
      <w:r>
        <w:rPr>
          <w:rFonts w:asciiTheme="minorHAnsi" w:hAnsiTheme="minorHAnsi"/>
          <w:sz w:val="20"/>
          <w:lang w:val="en-US"/>
        </w:rPr>
        <w:t xml:space="preserve"> T., Santos A. C. (2014). Living Apart Relationships in Contemporary Europe: Accounts of Togetherness and Apartness. </w:t>
      </w:r>
      <w:r>
        <w:rPr>
          <w:rFonts w:asciiTheme="minorHAnsi" w:hAnsiTheme="minorHAnsi"/>
          <w:i/>
          <w:sz w:val="20"/>
          <w:lang w:val="en-US"/>
        </w:rPr>
        <w:t>Sociology</w:t>
      </w:r>
      <w:r>
        <w:rPr>
          <w:rFonts w:asciiTheme="minorHAnsi" w:hAnsiTheme="minorHAnsi"/>
          <w:sz w:val="20"/>
          <w:lang w:val="en-US"/>
        </w:rPr>
        <w:t>: 1-17.</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Strohm</w:t>
      </w:r>
      <w:proofErr w:type="spellEnd"/>
      <w:r w:rsidRPr="006F5265">
        <w:rPr>
          <w:rFonts w:asciiTheme="minorHAnsi" w:hAnsiTheme="minorHAnsi"/>
          <w:sz w:val="20"/>
          <w:lang w:val="en-US"/>
        </w:rPr>
        <w:t xml:space="preserve"> C. Q., Seltzer J. A., Cochran S. D., Mays V. M. (2009). “Living Apart Together” relationships in the United States, </w:t>
      </w:r>
      <w:r w:rsidRPr="006F5265">
        <w:rPr>
          <w:rFonts w:asciiTheme="minorHAnsi" w:hAnsiTheme="minorHAnsi"/>
          <w:i/>
          <w:sz w:val="20"/>
          <w:lang w:val="en-US"/>
        </w:rPr>
        <w:t>Demographic Research</w:t>
      </w:r>
      <w:r w:rsidRPr="006F5265">
        <w:rPr>
          <w:rFonts w:asciiTheme="minorHAnsi" w:hAnsiTheme="minorHAnsi"/>
          <w:sz w:val="20"/>
          <w:lang w:val="en-US"/>
        </w:rPr>
        <w:t>, 21(7): 177-214.</w:t>
      </w:r>
    </w:p>
    <w:p w:rsidR="00F65AD9" w:rsidRPr="00F65AD9" w:rsidRDefault="00F65AD9" w:rsidP="00F65AD9">
      <w:pPr>
        <w:spacing w:before="120"/>
        <w:ind w:left="284" w:hanging="284"/>
        <w:jc w:val="both"/>
        <w:rPr>
          <w:rFonts w:asciiTheme="minorHAnsi" w:hAnsiTheme="minorHAnsi"/>
          <w:sz w:val="20"/>
        </w:rPr>
      </w:pPr>
      <w:r w:rsidRPr="00F65AD9">
        <w:rPr>
          <w:rFonts w:asciiTheme="minorHAnsi" w:hAnsiTheme="minorHAnsi"/>
          <w:sz w:val="20"/>
        </w:rPr>
        <w:t>Théry I</w:t>
      </w:r>
      <w:r>
        <w:rPr>
          <w:rFonts w:asciiTheme="minorHAnsi" w:hAnsiTheme="minorHAnsi"/>
          <w:sz w:val="20"/>
        </w:rPr>
        <w:t>. (</w:t>
      </w:r>
      <w:r w:rsidRPr="00F65AD9">
        <w:rPr>
          <w:rFonts w:asciiTheme="minorHAnsi" w:hAnsiTheme="minorHAnsi"/>
          <w:sz w:val="20"/>
        </w:rPr>
        <w:t>1998</w:t>
      </w:r>
      <w:r>
        <w:rPr>
          <w:rFonts w:asciiTheme="minorHAnsi" w:hAnsiTheme="minorHAnsi"/>
          <w:sz w:val="20"/>
        </w:rPr>
        <w:t xml:space="preserve">). </w:t>
      </w:r>
      <w:r w:rsidRPr="00F65AD9">
        <w:rPr>
          <w:rFonts w:asciiTheme="minorHAnsi" w:hAnsiTheme="minorHAnsi"/>
          <w:i/>
          <w:sz w:val="20"/>
        </w:rPr>
        <w:t>Couple, parenté et filiation aujourd’hui. Le droit face aux mutations de la famille et de la vie privée</w:t>
      </w:r>
      <w:r w:rsidRPr="00F65AD9">
        <w:rPr>
          <w:rFonts w:asciiTheme="minorHAnsi" w:hAnsiTheme="minorHAnsi"/>
          <w:sz w:val="20"/>
        </w:rPr>
        <w:t xml:space="preserve">, Paris, Odile Jacob. </w:t>
      </w:r>
    </w:p>
    <w:p w:rsidR="00F65AD9" w:rsidRPr="00430AF0" w:rsidRDefault="00F65AD9" w:rsidP="00F65AD9">
      <w:pPr>
        <w:spacing w:before="120"/>
        <w:ind w:left="284" w:hanging="284"/>
        <w:jc w:val="both"/>
        <w:rPr>
          <w:rFonts w:asciiTheme="minorHAnsi" w:hAnsiTheme="minorHAnsi"/>
          <w:sz w:val="20"/>
          <w:lang w:val="en-US"/>
        </w:rPr>
      </w:pPr>
      <w:proofErr w:type="spellStart"/>
      <w:r w:rsidRPr="0067229A">
        <w:rPr>
          <w:rFonts w:asciiTheme="minorHAnsi" w:hAnsiTheme="minorHAnsi"/>
          <w:sz w:val="20"/>
          <w:lang w:val="en-US"/>
        </w:rPr>
        <w:t>Toulemon</w:t>
      </w:r>
      <w:proofErr w:type="spellEnd"/>
      <w:r w:rsidRPr="0067229A">
        <w:rPr>
          <w:rFonts w:asciiTheme="minorHAnsi" w:hAnsiTheme="minorHAnsi"/>
          <w:sz w:val="20"/>
          <w:lang w:val="en-US"/>
        </w:rPr>
        <w:t xml:space="preserve"> L. (199</w:t>
      </w:r>
      <w:r w:rsidR="0067229A">
        <w:rPr>
          <w:rFonts w:asciiTheme="minorHAnsi" w:hAnsiTheme="minorHAnsi"/>
          <w:sz w:val="20"/>
          <w:lang w:val="en-US"/>
        </w:rPr>
        <w:t>7</w:t>
      </w:r>
      <w:r w:rsidRPr="0067229A">
        <w:rPr>
          <w:rFonts w:asciiTheme="minorHAnsi" w:hAnsiTheme="minorHAnsi"/>
          <w:sz w:val="20"/>
          <w:lang w:val="en-US"/>
        </w:rPr>
        <w:t xml:space="preserve">). </w:t>
      </w:r>
      <w:r w:rsidR="0067229A" w:rsidRPr="0067229A">
        <w:rPr>
          <w:rFonts w:asciiTheme="minorHAnsi" w:hAnsiTheme="minorHAnsi"/>
          <w:sz w:val="20"/>
          <w:lang w:val="en-US"/>
        </w:rPr>
        <w:t>Cohabitation is here to stay</w:t>
      </w:r>
      <w:r w:rsidRPr="0067229A">
        <w:rPr>
          <w:rFonts w:asciiTheme="minorHAnsi" w:hAnsiTheme="minorHAnsi"/>
          <w:sz w:val="20"/>
          <w:lang w:val="en-US"/>
        </w:rPr>
        <w:t xml:space="preserve">. </w:t>
      </w:r>
      <w:r w:rsidR="0067229A" w:rsidRPr="0067229A">
        <w:rPr>
          <w:rFonts w:asciiTheme="minorHAnsi" w:hAnsiTheme="minorHAnsi"/>
          <w:i/>
          <w:sz w:val="20"/>
          <w:lang w:val="en-US"/>
        </w:rPr>
        <w:t>Population, an English selection</w:t>
      </w:r>
      <w:r w:rsidR="0067229A" w:rsidRPr="0067229A">
        <w:rPr>
          <w:rFonts w:asciiTheme="minorHAnsi" w:hAnsiTheme="minorHAnsi"/>
          <w:sz w:val="20"/>
          <w:lang w:val="en-US"/>
        </w:rPr>
        <w:t>, vol. 9</w:t>
      </w:r>
      <w:r w:rsidR="0067229A">
        <w:rPr>
          <w:rFonts w:asciiTheme="minorHAnsi" w:hAnsiTheme="minorHAnsi"/>
          <w:sz w:val="20"/>
          <w:lang w:val="en-US"/>
        </w:rPr>
        <w:t xml:space="preserve">: </w:t>
      </w:r>
      <w:r w:rsidR="0067229A" w:rsidRPr="0067229A">
        <w:rPr>
          <w:rFonts w:asciiTheme="minorHAnsi" w:hAnsiTheme="minorHAnsi"/>
          <w:sz w:val="20"/>
          <w:lang w:val="en-US"/>
        </w:rPr>
        <w:t>11-46</w:t>
      </w:r>
      <w:r w:rsidRPr="00430AF0">
        <w:rPr>
          <w:rFonts w:asciiTheme="minorHAnsi" w:hAnsiTheme="minorHAnsi"/>
          <w:sz w:val="20"/>
          <w:lang w:val="en-US"/>
        </w:rPr>
        <w:t>.</w:t>
      </w:r>
    </w:p>
    <w:p w:rsidR="00F65AD9" w:rsidRPr="006F5265" w:rsidRDefault="00F65AD9" w:rsidP="00290E86">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Turcotte</w:t>
      </w:r>
      <w:proofErr w:type="spellEnd"/>
      <w:r w:rsidRPr="006F5265">
        <w:rPr>
          <w:rFonts w:asciiTheme="minorHAnsi" w:hAnsiTheme="minorHAnsi"/>
          <w:sz w:val="20"/>
          <w:lang w:val="en-US"/>
        </w:rPr>
        <w:t xml:space="preserve"> M. (2013). Living Apart Together, </w:t>
      </w:r>
      <w:r w:rsidRPr="006F5265">
        <w:rPr>
          <w:rFonts w:asciiTheme="minorHAnsi" w:hAnsiTheme="minorHAnsi"/>
          <w:i/>
          <w:sz w:val="20"/>
          <w:lang w:val="en-US"/>
        </w:rPr>
        <w:t>Insights on Canadian Society</w:t>
      </w:r>
      <w:r w:rsidRPr="006F5265">
        <w:rPr>
          <w:rFonts w:asciiTheme="minorHAnsi" w:hAnsiTheme="minorHAnsi"/>
          <w:sz w:val="20"/>
          <w:lang w:val="en-US"/>
        </w:rPr>
        <w:t>, March: 1-9.</w:t>
      </w:r>
    </w:p>
    <w:p w:rsidR="00F65AD9" w:rsidRPr="006F5265" w:rsidRDefault="00F65AD9" w:rsidP="00290E86">
      <w:pPr>
        <w:spacing w:before="120"/>
        <w:ind w:left="284" w:hanging="284"/>
        <w:jc w:val="both"/>
        <w:rPr>
          <w:rFonts w:asciiTheme="minorHAnsi" w:hAnsiTheme="minorHAnsi"/>
          <w:sz w:val="20"/>
          <w:lang w:val="en-US"/>
        </w:rPr>
      </w:pPr>
      <w:r w:rsidRPr="006F5265">
        <w:rPr>
          <w:rFonts w:asciiTheme="minorHAnsi" w:hAnsiTheme="minorHAnsi"/>
          <w:sz w:val="20"/>
          <w:lang w:val="en-US"/>
        </w:rPr>
        <w:t xml:space="preserve">UNECE (2005). </w:t>
      </w:r>
      <w:r w:rsidRPr="006F5265">
        <w:rPr>
          <w:rFonts w:asciiTheme="minorHAnsi" w:hAnsiTheme="minorHAnsi"/>
          <w:i/>
          <w:sz w:val="20"/>
          <w:lang w:val="en-US"/>
        </w:rPr>
        <w:t xml:space="preserve">Generations and Gender </w:t>
      </w:r>
      <w:proofErr w:type="spellStart"/>
      <w:r w:rsidRPr="006F5265">
        <w:rPr>
          <w:rFonts w:asciiTheme="minorHAnsi" w:hAnsiTheme="minorHAnsi"/>
          <w:i/>
          <w:sz w:val="20"/>
          <w:lang w:val="en-US"/>
        </w:rPr>
        <w:t>Programme</w:t>
      </w:r>
      <w:proofErr w:type="spellEnd"/>
      <w:r w:rsidRPr="006F5265">
        <w:rPr>
          <w:rFonts w:asciiTheme="minorHAnsi" w:hAnsiTheme="minorHAnsi"/>
          <w:i/>
          <w:sz w:val="20"/>
          <w:lang w:val="en-US"/>
        </w:rPr>
        <w:t>. Survey Instruments.</w:t>
      </w:r>
      <w:r w:rsidRPr="006F5265">
        <w:rPr>
          <w:rFonts w:asciiTheme="minorHAnsi" w:hAnsiTheme="minorHAnsi"/>
          <w:sz w:val="20"/>
          <w:lang w:val="en-US"/>
        </w:rPr>
        <w:t xml:space="preserve"> United Nations, New York / Geneva.</w:t>
      </w:r>
    </w:p>
    <w:p w:rsidR="00F65AD9" w:rsidRPr="006F5265" w:rsidRDefault="00F65AD9" w:rsidP="00FB481D">
      <w:pPr>
        <w:spacing w:before="120"/>
        <w:ind w:left="284" w:hanging="284"/>
        <w:jc w:val="both"/>
        <w:rPr>
          <w:rFonts w:asciiTheme="minorHAnsi" w:hAnsiTheme="minorHAnsi"/>
          <w:sz w:val="20"/>
          <w:lang w:val="en-US"/>
        </w:rPr>
      </w:pPr>
      <w:proofErr w:type="spellStart"/>
      <w:r w:rsidRPr="006F5265">
        <w:rPr>
          <w:rFonts w:asciiTheme="minorHAnsi" w:hAnsiTheme="minorHAnsi"/>
          <w:sz w:val="20"/>
          <w:lang w:val="en-US"/>
        </w:rPr>
        <w:t>Vikat</w:t>
      </w:r>
      <w:proofErr w:type="spellEnd"/>
      <w:r w:rsidRPr="006F5265">
        <w:rPr>
          <w:rFonts w:asciiTheme="minorHAnsi" w:hAnsiTheme="minorHAnsi"/>
          <w:sz w:val="20"/>
          <w:lang w:val="en-US"/>
        </w:rPr>
        <w:t xml:space="preserve">, A., </w:t>
      </w:r>
      <w:proofErr w:type="spellStart"/>
      <w:r w:rsidRPr="006F5265">
        <w:rPr>
          <w:rFonts w:asciiTheme="minorHAnsi" w:hAnsiTheme="minorHAnsi"/>
          <w:sz w:val="20"/>
          <w:lang w:val="en-US"/>
        </w:rPr>
        <w:t>Spéder</w:t>
      </w:r>
      <w:proofErr w:type="spellEnd"/>
      <w:r w:rsidRPr="006F5265">
        <w:rPr>
          <w:rFonts w:asciiTheme="minorHAnsi" w:hAnsiTheme="minorHAnsi"/>
          <w:sz w:val="20"/>
          <w:lang w:val="en-US"/>
        </w:rPr>
        <w:t xml:space="preserve">, Z., Beets, G., </w:t>
      </w:r>
      <w:proofErr w:type="spellStart"/>
      <w:r w:rsidRPr="006F5265">
        <w:rPr>
          <w:rFonts w:asciiTheme="minorHAnsi" w:hAnsiTheme="minorHAnsi"/>
          <w:sz w:val="20"/>
          <w:lang w:val="en-US"/>
        </w:rPr>
        <w:t>Billari</w:t>
      </w:r>
      <w:proofErr w:type="spellEnd"/>
      <w:r w:rsidRPr="006F5265">
        <w:rPr>
          <w:rFonts w:asciiTheme="minorHAnsi" w:hAnsiTheme="minorHAnsi"/>
          <w:sz w:val="20"/>
          <w:lang w:val="en-US"/>
        </w:rPr>
        <w:t xml:space="preserve">, F. C., </w:t>
      </w:r>
      <w:proofErr w:type="spellStart"/>
      <w:r w:rsidRPr="006F5265">
        <w:rPr>
          <w:rFonts w:asciiTheme="minorHAnsi" w:hAnsiTheme="minorHAnsi"/>
          <w:sz w:val="20"/>
          <w:lang w:val="en-US"/>
        </w:rPr>
        <w:t>Bühler</w:t>
      </w:r>
      <w:proofErr w:type="spellEnd"/>
      <w:r w:rsidRPr="006F5265">
        <w:rPr>
          <w:rFonts w:asciiTheme="minorHAnsi" w:hAnsiTheme="minorHAnsi"/>
          <w:sz w:val="20"/>
          <w:lang w:val="en-US"/>
        </w:rPr>
        <w:t xml:space="preserve">, C., </w:t>
      </w:r>
      <w:proofErr w:type="spellStart"/>
      <w:r w:rsidRPr="006F5265">
        <w:rPr>
          <w:rFonts w:asciiTheme="minorHAnsi" w:hAnsiTheme="minorHAnsi"/>
          <w:sz w:val="20"/>
          <w:lang w:val="en-US"/>
        </w:rPr>
        <w:t>Désesquelles</w:t>
      </w:r>
      <w:proofErr w:type="spellEnd"/>
      <w:r w:rsidRPr="006F5265">
        <w:rPr>
          <w:rFonts w:asciiTheme="minorHAnsi" w:hAnsiTheme="minorHAnsi"/>
          <w:sz w:val="20"/>
          <w:lang w:val="en-US"/>
        </w:rPr>
        <w:t xml:space="preserve">, A., </w:t>
      </w:r>
      <w:proofErr w:type="spellStart"/>
      <w:r w:rsidRPr="006F5265">
        <w:rPr>
          <w:rFonts w:asciiTheme="minorHAnsi" w:hAnsiTheme="minorHAnsi"/>
          <w:sz w:val="20"/>
          <w:lang w:val="en-US"/>
        </w:rPr>
        <w:t>Fokkema</w:t>
      </w:r>
      <w:proofErr w:type="spellEnd"/>
      <w:r w:rsidRPr="006F5265">
        <w:rPr>
          <w:rFonts w:asciiTheme="minorHAnsi" w:hAnsiTheme="minorHAnsi"/>
          <w:sz w:val="20"/>
          <w:lang w:val="en-US"/>
        </w:rPr>
        <w:t xml:space="preserve">, T., </w:t>
      </w:r>
      <w:hyperlink r:id="rId14" w:history="1">
        <w:proofErr w:type="spellStart"/>
        <w:r w:rsidRPr="006F5265">
          <w:rPr>
            <w:rFonts w:asciiTheme="minorHAnsi" w:hAnsiTheme="minorHAnsi"/>
            <w:sz w:val="20"/>
            <w:lang w:val="en-US"/>
          </w:rPr>
          <w:t>Hoem</w:t>
        </w:r>
        <w:proofErr w:type="spellEnd"/>
        <w:r w:rsidRPr="006F5265">
          <w:rPr>
            <w:rFonts w:asciiTheme="minorHAnsi" w:hAnsiTheme="minorHAnsi"/>
            <w:sz w:val="20"/>
            <w:lang w:val="en-US"/>
          </w:rPr>
          <w:t>, J. M.</w:t>
        </w:r>
      </w:hyperlink>
      <w:r w:rsidRPr="006F5265">
        <w:rPr>
          <w:rFonts w:asciiTheme="minorHAnsi" w:hAnsiTheme="minorHAnsi"/>
          <w:sz w:val="20"/>
          <w:lang w:val="en-US"/>
        </w:rPr>
        <w:t xml:space="preserve">, MacDonald, A. L., </w:t>
      </w:r>
      <w:proofErr w:type="spellStart"/>
      <w:r w:rsidRPr="006F5265">
        <w:rPr>
          <w:rFonts w:asciiTheme="minorHAnsi" w:hAnsiTheme="minorHAnsi"/>
          <w:sz w:val="20"/>
          <w:lang w:val="en-US"/>
        </w:rPr>
        <w:t>Neyer</w:t>
      </w:r>
      <w:proofErr w:type="spellEnd"/>
      <w:r w:rsidRPr="006F5265">
        <w:rPr>
          <w:rFonts w:asciiTheme="minorHAnsi" w:hAnsiTheme="minorHAnsi"/>
          <w:sz w:val="20"/>
          <w:lang w:val="en-US"/>
        </w:rPr>
        <w:t xml:space="preserve">, G. R., </w:t>
      </w:r>
      <w:proofErr w:type="spellStart"/>
      <w:r w:rsidRPr="006F5265">
        <w:rPr>
          <w:rFonts w:asciiTheme="minorHAnsi" w:hAnsiTheme="minorHAnsi"/>
          <w:sz w:val="20"/>
          <w:lang w:val="en-US"/>
        </w:rPr>
        <w:t>Pailhé</w:t>
      </w:r>
      <w:proofErr w:type="spellEnd"/>
      <w:r w:rsidRPr="006F5265">
        <w:rPr>
          <w:rFonts w:asciiTheme="minorHAnsi" w:hAnsiTheme="minorHAnsi"/>
          <w:sz w:val="20"/>
          <w:lang w:val="en-US"/>
        </w:rPr>
        <w:t xml:space="preserve">, A., </w:t>
      </w:r>
      <w:proofErr w:type="spellStart"/>
      <w:r w:rsidRPr="006F5265">
        <w:rPr>
          <w:rFonts w:asciiTheme="minorHAnsi" w:hAnsiTheme="minorHAnsi"/>
          <w:sz w:val="20"/>
          <w:lang w:val="en-US"/>
        </w:rPr>
        <w:t>Pinnelli</w:t>
      </w:r>
      <w:proofErr w:type="spellEnd"/>
      <w:r w:rsidRPr="006F5265">
        <w:rPr>
          <w:rFonts w:asciiTheme="minorHAnsi" w:hAnsiTheme="minorHAnsi"/>
          <w:sz w:val="20"/>
          <w:lang w:val="en-US"/>
        </w:rPr>
        <w:t xml:space="preserve">, A., </w:t>
      </w:r>
      <w:proofErr w:type="spellStart"/>
      <w:r w:rsidRPr="006F5265">
        <w:rPr>
          <w:rFonts w:asciiTheme="minorHAnsi" w:hAnsiTheme="minorHAnsi"/>
          <w:sz w:val="20"/>
          <w:lang w:val="en-US"/>
        </w:rPr>
        <w:t>Solaz</w:t>
      </w:r>
      <w:proofErr w:type="spellEnd"/>
      <w:r w:rsidRPr="006F5265">
        <w:rPr>
          <w:rFonts w:asciiTheme="minorHAnsi" w:hAnsiTheme="minorHAnsi"/>
          <w:sz w:val="20"/>
          <w:lang w:val="en-US"/>
        </w:rPr>
        <w:t xml:space="preserve">, A. (2007), Generations and Gender Survey (GGS): Towards a better understanding of relationships and processes in the life course, </w:t>
      </w:r>
      <w:r w:rsidRPr="006F5265">
        <w:rPr>
          <w:rFonts w:asciiTheme="minorHAnsi" w:hAnsiTheme="minorHAnsi"/>
          <w:i/>
          <w:sz w:val="20"/>
          <w:lang w:val="en-US"/>
        </w:rPr>
        <w:t>Demographic research</w:t>
      </w:r>
      <w:r w:rsidRPr="006F5265">
        <w:rPr>
          <w:rFonts w:asciiTheme="minorHAnsi" w:hAnsiTheme="minorHAnsi"/>
          <w:sz w:val="20"/>
          <w:lang w:val="en-US"/>
        </w:rPr>
        <w:t xml:space="preserve">, 17 (14) : 389-440. </w:t>
      </w:r>
    </w:p>
    <w:p w:rsidR="00F65AD9" w:rsidRDefault="00F65AD9" w:rsidP="003756D4">
      <w:pPr>
        <w:spacing w:before="120"/>
        <w:ind w:left="284" w:hanging="284"/>
        <w:jc w:val="both"/>
        <w:rPr>
          <w:rFonts w:asciiTheme="minorHAnsi" w:hAnsiTheme="minorHAnsi"/>
          <w:sz w:val="20"/>
        </w:rPr>
      </w:pPr>
      <w:r w:rsidRPr="006F5265">
        <w:rPr>
          <w:rFonts w:asciiTheme="minorHAnsi" w:hAnsiTheme="minorHAnsi"/>
          <w:sz w:val="20"/>
        </w:rPr>
        <w:t>Villeneuve-</w:t>
      </w:r>
      <w:proofErr w:type="spellStart"/>
      <w:r w:rsidRPr="006F5265">
        <w:rPr>
          <w:rFonts w:asciiTheme="minorHAnsi" w:hAnsiTheme="minorHAnsi"/>
          <w:sz w:val="20"/>
        </w:rPr>
        <w:t>Gokalp</w:t>
      </w:r>
      <w:proofErr w:type="spellEnd"/>
      <w:r w:rsidRPr="006F5265">
        <w:rPr>
          <w:rFonts w:asciiTheme="minorHAnsi" w:hAnsiTheme="minorHAnsi"/>
          <w:sz w:val="20"/>
        </w:rPr>
        <w:t xml:space="preserve"> C. (1997). Vivre en couple chacun chez soi, </w:t>
      </w:r>
      <w:r w:rsidRPr="006F5265">
        <w:rPr>
          <w:rFonts w:asciiTheme="minorHAnsi" w:hAnsiTheme="minorHAnsi"/>
          <w:i/>
          <w:sz w:val="20"/>
        </w:rPr>
        <w:t>Population</w:t>
      </w:r>
      <w:r w:rsidRPr="006F5265">
        <w:rPr>
          <w:rFonts w:asciiTheme="minorHAnsi" w:hAnsiTheme="minorHAnsi"/>
          <w:sz w:val="20"/>
        </w:rPr>
        <w:t>, 52(5) : 1059-1081.</w:t>
      </w:r>
    </w:p>
    <w:p w:rsidR="00F65AD9" w:rsidRPr="006F5265" w:rsidRDefault="00F65AD9" w:rsidP="003756D4">
      <w:pPr>
        <w:spacing w:before="120"/>
        <w:ind w:left="284" w:hanging="284"/>
        <w:jc w:val="both"/>
        <w:rPr>
          <w:rFonts w:asciiTheme="minorHAnsi" w:hAnsiTheme="minorHAnsi"/>
          <w:sz w:val="20"/>
        </w:rPr>
      </w:pPr>
    </w:p>
    <w:p w:rsidR="001D1483" w:rsidRDefault="001D1483" w:rsidP="003756D4">
      <w:pPr>
        <w:spacing w:before="120"/>
        <w:ind w:left="284" w:hanging="284"/>
        <w:jc w:val="both"/>
        <w:rPr>
          <w:rFonts w:asciiTheme="minorHAnsi" w:hAnsiTheme="minorHAnsi"/>
          <w:b/>
          <w:sz w:val="22"/>
        </w:rPr>
      </w:pPr>
    </w:p>
    <w:p w:rsidR="008C04B4" w:rsidRPr="00D406BA" w:rsidRDefault="006F5A58" w:rsidP="00184FBD">
      <w:pPr>
        <w:spacing w:before="120"/>
        <w:ind w:left="284" w:hanging="284"/>
        <w:jc w:val="center"/>
        <w:rPr>
          <w:rFonts w:asciiTheme="minorHAnsi" w:hAnsiTheme="minorHAnsi"/>
          <w:b/>
        </w:rPr>
      </w:pPr>
      <w:r>
        <w:rPr>
          <w:rFonts w:asciiTheme="minorHAnsi" w:hAnsiTheme="minorHAnsi"/>
          <w:b/>
          <w:sz w:val="22"/>
        </w:rPr>
        <w:br w:type="page"/>
      </w:r>
      <w:r w:rsidR="001E49D4" w:rsidRPr="00D406BA">
        <w:rPr>
          <w:rFonts w:asciiTheme="minorHAnsi" w:hAnsiTheme="minorHAnsi"/>
          <w:b/>
        </w:rPr>
        <w:lastRenderedPageBreak/>
        <w:t>Annexe</w:t>
      </w:r>
      <w:r w:rsidR="000E0390">
        <w:rPr>
          <w:rFonts w:asciiTheme="minorHAnsi" w:hAnsiTheme="minorHAnsi"/>
          <w:b/>
        </w:rPr>
        <w:t>s</w:t>
      </w:r>
    </w:p>
    <w:p w:rsidR="005507DA" w:rsidRDefault="005507DA" w:rsidP="001E49D4">
      <w:pPr>
        <w:spacing w:before="120" w:line="312" w:lineRule="auto"/>
        <w:jc w:val="center"/>
        <w:rPr>
          <w:rFonts w:asciiTheme="minorHAnsi" w:hAnsiTheme="minorHAnsi"/>
          <w:b/>
          <w:sz w:val="20"/>
        </w:rPr>
      </w:pPr>
    </w:p>
    <w:p w:rsidR="001E49D4" w:rsidRPr="0051638C" w:rsidRDefault="001E49D4" w:rsidP="001E49D4">
      <w:pPr>
        <w:spacing w:before="120" w:line="312" w:lineRule="auto"/>
        <w:jc w:val="center"/>
        <w:rPr>
          <w:rFonts w:asciiTheme="minorHAnsi" w:hAnsiTheme="minorHAnsi"/>
          <w:sz w:val="20"/>
        </w:rPr>
      </w:pPr>
      <w:r>
        <w:rPr>
          <w:rFonts w:asciiTheme="minorHAnsi" w:hAnsiTheme="minorHAnsi"/>
          <w:b/>
          <w:sz w:val="20"/>
        </w:rPr>
        <w:t>Tableau A.</w:t>
      </w:r>
      <w:r>
        <w:rPr>
          <w:rFonts w:asciiTheme="minorHAnsi" w:hAnsiTheme="minorHAnsi"/>
          <w:sz w:val="20"/>
        </w:rPr>
        <w:t xml:space="preserve"> Caractéristiques des personnes en relation amoureuse stable non </w:t>
      </w:r>
      <w:proofErr w:type="spellStart"/>
      <w:r>
        <w:rPr>
          <w:rFonts w:asciiTheme="minorHAnsi" w:hAnsiTheme="minorHAnsi"/>
          <w:sz w:val="20"/>
        </w:rPr>
        <w:t>cohabitante</w:t>
      </w:r>
      <w:proofErr w:type="spellEnd"/>
      <w:r>
        <w:rPr>
          <w:rFonts w:asciiTheme="minorHAnsi" w:hAnsiTheme="minorHAnsi"/>
          <w:sz w:val="20"/>
        </w:rPr>
        <w:t xml:space="preserve"> en 2005</w:t>
      </w:r>
    </w:p>
    <w:p w:rsidR="001E49D4" w:rsidRDefault="00B273C8" w:rsidP="009820C1">
      <w:pPr>
        <w:spacing w:before="120" w:line="312" w:lineRule="auto"/>
        <w:jc w:val="center"/>
        <w:rPr>
          <w:rFonts w:asciiTheme="minorHAnsi" w:hAnsiTheme="minorHAnsi"/>
          <w:b/>
          <w:sz w:val="22"/>
        </w:rPr>
      </w:pPr>
      <w:r>
        <w:rPr>
          <w:rFonts w:asciiTheme="minorHAnsi" w:hAnsiTheme="minorHAnsi"/>
          <w:b/>
          <w:noProof/>
          <w:sz w:val="22"/>
        </w:rPr>
        <w:drawing>
          <wp:inline distT="0" distB="0" distL="0" distR="0" wp14:anchorId="6CED9A0B" wp14:editId="723B78BA">
            <wp:extent cx="5209131" cy="642455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7529" cy="6434908"/>
                    </a:xfrm>
                    <a:prstGeom prst="rect">
                      <a:avLst/>
                    </a:prstGeom>
                    <a:noFill/>
                    <a:ln>
                      <a:noFill/>
                    </a:ln>
                  </pic:spPr>
                </pic:pic>
              </a:graphicData>
            </a:graphic>
          </wp:inline>
        </w:drawing>
      </w:r>
    </w:p>
    <w:p w:rsidR="001E49D4" w:rsidRPr="0051638C" w:rsidRDefault="001E49D4" w:rsidP="001E49D4">
      <w:pPr>
        <w:spacing w:before="60"/>
        <w:jc w:val="center"/>
        <w:rPr>
          <w:rFonts w:asciiTheme="minorHAnsi" w:hAnsiTheme="minorHAnsi"/>
          <w:i/>
          <w:sz w:val="16"/>
          <w:lang w:val="en-US"/>
        </w:rPr>
      </w:pPr>
      <w:r w:rsidRPr="00430AF0">
        <w:rPr>
          <w:rFonts w:asciiTheme="minorHAnsi" w:hAnsiTheme="minorHAnsi"/>
          <w:i/>
          <w:sz w:val="16"/>
          <w:lang w:val="en-US"/>
        </w:rPr>
        <w:t xml:space="preserve">Source : </w:t>
      </w:r>
      <w:proofErr w:type="spellStart"/>
      <w:r w:rsidRPr="00430AF0">
        <w:rPr>
          <w:rFonts w:asciiTheme="minorHAnsi" w:hAnsiTheme="minorHAnsi"/>
          <w:i/>
          <w:sz w:val="16"/>
          <w:lang w:val="en-US"/>
        </w:rPr>
        <w:t>Ined-Ins</w:t>
      </w:r>
      <w:r>
        <w:rPr>
          <w:rFonts w:asciiTheme="minorHAnsi" w:hAnsiTheme="minorHAnsi"/>
          <w:i/>
          <w:sz w:val="16"/>
          <w:lang w:val="en-US"/>
        </w:rPr>
        <w:t>ee</w:t>
      </w:r>
      <w:proofErr w:type="spellEnd"/>
      <w:r>
        <w:rPr>
          <w:rFonts w:asciiTheme="minorHAnsi" w:hAnsiTheme="minorHAnsi"/>
          <w:i/>
          <w:sz w:val="16"/>
          <w:lang w:val="en-US"/>
        </w:rPr>
        <w:t>, Érfi-GGS1</w:t>
      </w:r>
      <w:r w:rsidRPr="0051638C">
        <w:rPr>
          <w:rFonts w:asciiTheme="minorHAnsi" w:hAnsiTheme="minorHAnsi"/>
          <w:i/>
          <w:sz w:val="16"/>
          <w:lang w:val="en-US"/>
        </w:rPr>
        <w:t xml:space="preserve"> 2005</w:t>
      </w:r>
    </w:p>
    <w:p w:rsidR="001E49D4" w:rsidRPr="0051638C" w:rsidRDefault="001E49D4" w:rsidP="001E49D4">
      <w:pPr>
        <w:spacing w:before="60"/>
        <w:jc w:val="center"/>
        <w:rPr>
          <w:rFonts w:asciiTheme="minorHAnsi" w:hAnsiTheme="minorHAnsi"/>
          <w:i/>
          <w:sz w:val="16"/>
        </w:rPr>
      </w:pPr>
      <w:r w:rsidRPr="0051638C">
        <w:rPr>
          <w:rFonts w:asciiTheme="minorHAnsi" w:hAnsiTheme="minorHAnsi"/>
          <w:i/>
          <w:sz w:val="16"/>
        </w:rPr>
        <w:t xml:space="preserve">Champ : </w:t>
      </w:r>
      <w:r>
        <w:rPr>
          <w:rFonts w:asciiTheme="minorHAnsi" w:hAnsiTheme="minorHAnsi"/>
          <w:i/>
          <w:sz w:val="16"/>
        </w:rPr>
        <w:t>« ensemble de l’échantillon de 2005 », p</w:t>
      </w:r>
      <w:r w:rsidRPr="0051638C">
        <w:rPr>
          <w:rFonts w:asciiTheme="minorHAnsi" w:hAnsiTheme="minorHAnsi"/>
          <w:i/>
          <w:sz w:val="16"/>
        </w:rPr>
        <w:t xml:space="preserve">ersonnes en relation amoureuse stable non </w:t>
      </w:r>
      <w:proofErr w:type="spellStart"/>
      <w:r w:rsidRPr="0051638C">
        <w:rPr>
          <w:rFonts w:asciiTheme="minorHAnsi" w:hAnsiTheme="minorHAnsi"/>
          <w:i/>
          <w:sz w:val="16"/>
        </w:rPr>
        <w:t>cohabitante</w:t>
      </w:r>
      <w:proofErr w:type="spellEnd"/>
      <w:r w:rsidRPr="0051638C">
        <w:rPr>
          <w:rFonts w:asciiTheme="minorHAnsi" w:hAnsiTheme="minorHAnsi"/>
          <w:i/>
          <w:sz w:val="16"/>
        </w:rPr>
        <w:t xml:space="preserve"> en première vague (2005)</w:t>
      </w:r>
      <w:r>
        <w:rPr>
          <w:rFonts w:asciiTheme="minorHAnsi" w:hAnsiTheme="minorHAnsi"/>
          <w:i/>
          <w:sz w:val="16"/>
        </w:rPr>
        <w:t xml:space="preserve"> ; « personnes réinterrogées en 2008 », personne en relation </w:t>
      </w:r>
      <w:r w:rsidR="008E5FFD">
        <w:rPr>
          <w:rFonts w:asciiTheme="minorHAnsi" w:hAnsiTheme="minorHAnsi"/>
          <w:i/>
          <w:sz w:val="16"/>
        </w:rPr>
        <w:t>amoureuse</w:t>
      </w:r>
      <w:r>
        <w:rPr>
          <w:rFonts w:asciiTheme="minorHAnsi" w:hAnsiTheme="minorHAnsi"/>
          <w:i/>
          <w:sz w:val="16"/>
        </w:rPr>
        <w:t xml:space="preserve"> stable en première vague et réinterrogées en 2008</w:t>
      </w:r>
      <w:r w:rsidRPr="0051638C">
        <w:rPr>
          <w:rFonts w:asciiTheme="minorHAnsi" w:hAnsiTheme="minorHAnsi"/>
          <w:i/>
          <w:sz w:val="16"/>
        </w:rPr>
        <w:t xml:space="preserve"> </w:t>
      </w:r>
    </w:p>
    <w:p w:rsidR="001E49D4" w:rsidRDefault="001E49D4" w:rsidP="001E49D4">
      <w:pPr>
        <w:spacing w:before="60"/>
        <w:jc w:val="center"/>
        <w:rPr>
          <w:rFonts w:asciiTheme="minorHAnsi" w:hAnsiTheme="minorHAnsi"/>
          <w:i/>
          <w:sz w:val="16"/>
        </w:rPr>
      </w:pPr>
      <w:r w:rsidRPr="0051638C">
        <w:rPr>
          <w:rFonts w:asciiTheme="minorHAnsi" w:hAnsiTheme="minorHAnsi"/>
          <w:i/>
          <w:sz w:val="16"/>
        </w:rPr>
        <w:t xml:space="preserve">Lecture (ex. </w:t>
      </w:r>
      <w:r>
        <w:rPr>
          <w:rFonts w:asciiTheme="minorHAnsi" w:hAnsiTheme="minorHAnsi"/>
          <w:i/>
          <w:sz w:val="16"/>
        </w:rPr>
        <w:t>« ensemble de l’échantillon de 2005  ») : 27 % d</w:t>
      </w:r>
      <w:r w:rsidRPr="0051638C">
        <w:rPr>
          <w:rFonts w:asciiTheme="minorHAnsi" w:hAnsiTheme="minorHAnsi"/>
          <w:i/>
          <w:sz w:val="16"/>
        </w:rPr>
        <w:t xml:space="preserve">es personnes en relation non </w:t>
      </w:r>
      <w:proofErr w:type="spellStart"/>
      <w:r w:rsidRPr="0051638C">
        <w:rPr>
          <w:rFonts w:asciiTheme="minorHAnsi" w:hAnsiTheme="minorHAnsi"/>
          <w:i/>
          <w:sz w:val="16"/>
        </w:rPr>
        <w:t>cohabitante</w:t>
      </w:r>
      <w:proofErr w:type="spellEnd"/>
      <w:r>
        <w:rPr>
          <w:rFonts w:asciiTheme="minorHAnsi" w:hAnsiTheme="minorHAnsi"/>
          <w:i/>
          <w:sz w:val="16"/>
        </w:rPr>
        <w:t xml:space="preserve"> ont entre 18 et 21 ans</w:t>
      </w:r>
    </w:p>
    <w:p w:rsidR="008E5FFD" w:rsidRDefault="008E5FFD" w:rsidP="001E49D4">
      <w:pPr>
        <w:spacing w:before="60"/>
        <w:jc w:val="center"/>
        <w:rPr>
          <w:rFonts w:asciiTheme="minorHAnsi" w:hAnsiTheme="minorHAnsi"/>
          <w:i/>
          <w:sz w:val="16"/>
        </w:rPr>
      </w:pPr>
    </w:p>
    <w:p w:rsidR="001E49D4" w:rsidRDefault="001E49D4" w:rsidP="009820C1">
      <w:pPr>
        <w:spacing w:before="120" w:line="312" w:lineRule="auto"/>
        <w:jc w:val="center"/>
        <w:rPr>
          <w:rFonts w:asciiTheme="minorHAnsi" w:hAnsiTheme="minorHAnsi"/>
          <w:b/>
          <w:sz w:val="22"/>
        </w:rPr>
      </w:pPr>
    </w:p>
    <w:p w:rsidR="001E49D4" w:rsidRDefault="001E49D4">
      <w:pPr>
        <w:rPr>
          <w:rFonts w:asciiTheme="minorHAnsi" w:hAnsiTheme="minorHAnsi"/>
          <w:b/>
          <w:sz w:val="22"/>
        </w:rPr>
      </w:pPr>
      <w:r>
        <w:rPr>
          <w:rFonts w:asciiTheme="minorHAnsi" w:hAnsiTheme="minorHAnsi"/>
          <w:b/>
          <w:sz w:val="22"/>
        </w:rPr>
        <w:br w:type="page"/>
      </w:r>
    </w:p>
    <w:p w:rsidR="000E0390" w:rsidRPr="000E0390" w:rsidRDefault="000E0390" w:rsidP="000E0390">
      <w:pPr>
        <w:spacing w:before="120" w:line="312" w:lineRule="auto"/>
        <w:jc w:val="center"/>
        <w:rPr>
          <w:rFonts w:asciiTheme="minorHAnsi" w:hAnsiTheme="minorHAnsi"/>
          <w:i/>
          <w:color w:val="000000" w:themeColor="text1"/>
          <w:sz w:val="16"/>
        </w:rPr>
      </w:pPr>
      <w:r w:rsidRPr="000E0390">
        <w:rPr>
          <w:rFonts w:asciiTheme="minorHAnsi" w:hAnsiTheme="minorHAnsi"/>
          <w:b/>
          <w:color w:val="000000" w:themeColor="text1"/>
          <w:sz w:val="20"/>
        </w:rPr>
        <w:lastRenderedPageBreak/>
        <w:t>Figure A.</w:t>
      </w:r>
      <w:r w:rsidRPr="000E0390">
        <w:rPr>
          <w:rFonts w:asciiTheme="minorHAnsi" w:hAnsiTheme="minorHAnsi"/>
          <w:color w:val="000000" w:themeColor="text1"/>
          <w:sz w:val="20"/>
        </w:rPr>
        <w:t xml:space="preserve"> </w:t>
      </w:r>
      <w:r w:rsidR="00D72EB9">
        <w:rPr>
          <w:rFonts w:asciiTheme="minorHAnsi" w:hAnsiTheme="minorHAnsi"/>
          <w:color w:val="000000" w:themeColor="text1"/>
          <w:sz w:val="20"/>
        </w:rPr>
        <w:t>Répartition des d</w:t>
      </w:r>
      <w:r w:rsidRPr="000E0390">
        <w:rPr>
          <w:rFonts w:asciiTheme="minorHAnsi" w:hAnsiTheme="minorHAnsi"/>
          <w:color w:val="000000" w:themeColor="text1"/>
          <w:sz w:val="20"/>
        </w:rPr>
        <w:t>urée</w:t>
      </w:r>
      <w:r w:rsidR="00471EEA">
        <w:rPr>
          <w:rFonts w:asciiTheme="minorHAnsi" w:hAnsiTheme="minorHAnsi"/>
          <w:color w:val="000000" w:themeColor="text1"/>
          <w:sz w:val="20"/>
        </w:rPr>
        <w:t>s</w:t>
      </w:r>
      <w:r w:rsidRPr="000E0390">
        <w:rPr>
          <w:rFonts w:asciiTheme="minorHAnsi" w:hAnsiTheme="minorHAnsi"/>
          <w:color w:val="000000" w:themeColor="text1"/>
          <w:sz w:val="20"/>
        </w:rPr>
        <w:t xml:space="preserve"> de relations amoureuses stables non </w:t>
      </w:r>
      <w:proofErr w:type="spellStart"/>
      <w:r w:rsidRPr="000E0390">
        <w:rPr>
          <w:rFonts w:asciiTheme="minorHAnsi" w:hAnsiTheme="minorHAnsi"/>
          <w:color w:val="000000" w:themeColor="text1"/>
          <w:sz w:val="20"/>
        </w:rPr>
        <w:t>cohabitantes</w:t>
      </w:r>
      <w:proofErr w:type="spellEnd"/>
      <w:r w:rsidRPr="000E0390">
        <w:rPr>
          <w:rFonts w:asciiTheme="minorHAnsi" w:hAnsiTheme="minorHAnsi"/>
          <w:color w:val="000000" w:themeColor="text1"/>
          <w:sz w:val="20"/>
        </w:rPr>
        <w:t xml:space="preserve"> en 2005 (%)</w:t>
      </w:r>
    </w:p>
    <w:p w:rsidR="000E0390" w:rsidRPr="000E0390" w:rsidRDefault="00B53842" w:rsidP="000E0390">
      <w:pPr>
        <w:spacing w:before="60"/>
        <w:jc w:val="center"/>
        <w:rPr>
          <w:rFonts w:asciiTheme="minorHAnsi" w:hAnsiTheme="minorHAnsi"/>
          <w:i/>
          <w:color w:val="000000" w:themeColor="text1"/>
          <w:sz w:val="16"/>
        </w:rPr>
      </w:pPr>
      <w:r>
        <w:rPr>
          <w:rFonts w:asciiTheme="minorHAnsi" w:hAnsiTheme="minorHAnsi"/>
          <w:i/>
          <w:noProof/>
          <w:color w:val="000000" w:themeColor="text1"/>
          <w:sz w:val="16"/>
        </w:rPr>
        <w:drawing>
          <wp:inline distT="0" distB="0" distL="0" distR="0" wp14:anchorId="6E936497" wp14:editId="2786D9C9">
            <wp:extent cx="5760720" cy="230225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302255"/>
                    </a:xfrm>
                    <a:prstGeom prst="rect">
                      <a:avLst/>
                    </a:prstGeom>
                    <a:noFill/>
                    <a:ln>
                      <a:noFill/>
                    </a:ln>
                  </pic:spPr>
                </pic:pic>
              </a:graphicData>
            </a:graphic>
          </wp:inline>
        </w:drawing>
      </w:r>
    </w:p>
    <w:p w:rsidR="000E0390" w:rsidRPr="000E0390" w:rsidRDefault="000E0390" w:rsidP="000E0390">
      <w:pPr>
        <w:spacing w:before="60"/>
        <w:jc w:val="center"/>
        <w:rPr>
          <w:rFonts w:asciiTheme="minorHAnsi" w:hAnsiTheme="minorHAnsi"/>
          <w:i/>
          <w:color w:val="000000" w:themeColor="text1"/>
          <w:sz w:val="16"/>
          <w:lang w:val="en-US"/>
        </w:rPr>
      </w:pPr>
      <w:r w:rsidRPr="000E0390">
        <w:rPr>
          <w:rFonts w:asciiTheme="minorHAnsi" w:hAnsiTheme="minorHAnsi"/>
          <w:i/>
          <w:color w:val="000000" w:themeColor="text1"/>
          <w:sz w:val="16"/>
          <w:lang w:val="en-US"/>
        </w:rPr>
        <w:t xml:space="preserve">Source : </w:t>
      </w:r>
      <w:proofErr w:type="spellStart"/>
      <w:r w:rsidRPr="000E0390">
        <w:rPr>
          <w:rFonts w:asciiTheme="minorHAnsi" w:hAnsiTheme="minorHAnsi"/>
          <w:i/>
          <w:color w:val="000000" w:themeColor="text1"/>
          <w:sz w:val="16"/>
          <w:lang w:val="en-US"/>
        </w:rPr>
        <w:t>Ined-Insee</w:t>
      </w:r>
      <w:proofErr w:type="spellEnd"/>
      <w:r w:rsidRPr="000E0390">
        <w:rPr>
          <w:rFonts w:asciiTheme="minorHAnsi" w:hAnsiTheme="minorHAnsi"/>
          <w:i/>
          <w:color w:val="000000" w:themeColor="text1"/>
          <w:sz w:val="16"/>
          <w:lang w:val="en-US"/>
        </w:rPr>
        <w:t>, Érfi-GGS1 2005</w:t>
      </w:r>
    </w:p>
    <w:p w:rsidR="000E0390" w:rsidRPr="000E0390" w:rsidRDefault="000E0390" w:rsidP="000E0390">
      <w:pPr>
        <w:spacing w:before="60"/>
        <w:jc w:val="center"/>
        <w:rPr>
          <w:rFonts w:asciiTheme="minorHAnsi" w:hAnsiTheme="minorHAnsi"/>
          <w:i/>
          <w:color w:val="000000" w:themeColor="text1"/>
          <w:sz w:val="16"/>
        </w:rPr>
      </w:pPr>
      <w:r w:rsidRPr="000E0390">
        <w:rPr>
          <w:rFonts w:asciiTheme="minorHAnsi" w:hAnsiTheme="minorHAnsi"/>
          <w:i/>
          <w:color w:val="000000" w:themeColor="text1"/>
          <w:sz w:val="16"/>
        </w:rPr>
        <w:t xml:space="preserve">Champ : personnes en relation amoureuse stable non </w:t>
      </w:r>
      <w:proofErr w:type="spellStart"/>
      <w:r w:rsidRPr="000E0390">
        <w:rPr>
          <w:rFonts w:asciiTheme="minorHAnsi" w:hAnsiTheme="minorHAnsi"/>
          <w:i/>
          <w:color w:val="000000" w:themeColor="text1"/>
          <w:sz w:val="16"/>
        </w:rPr>
        <w:t>cohabitante</w:t>
      </w:r>
      <w:proofErr w:type="spellEnd"/>
      <w:r w:rsidRPr="000E0390">
        <w:rPr>
          <w:rFonts w:asciiTheme="minorHAnsi" w:hAnsiTheme="minorHAnsi"/>
          <w:i/>
          <w:color w:val="000000" w:themeColor="text1"/>
          <w:sz w:val="16"/>
        </w:rPr>
        <w:t xml:space="preserve"> en première vague (2005) </w:t>
      </w:r>
    </w:p>
    <w:p w:rsidR="000E0390" w:rsidRPr="000E0390" w:rsidRDefault="000E0390" w:rsidP="000E0390">
      <w:pPr>
        <w:spacing w:before="60"/>
        <w:jc w:val="center"/>
        <w:rPr>
          <w:rFonts w:asciiTheme="minorHAnsi" w:hAnsiTheme="minorHAnsi"/>
          <w:i/>
          <w:color w:val="000000" w:themeColor="text1"/>
          <w:sz w:val="16"/>
        </w:rPr>
      </w:pPr>
      <w:r w:rsidRPr="000E0390">
        <w:rPr>
          <w:rFonts w:asciiTheme="minorHAnsi" w:hAnsiTheme="minorHAnsi"/>
          <w:i/>
          <w:color w:val="000000" w:themeColor="text1"/>
          <w:sz w:val="16"/>
        </w:rPr>
        <w:t xml:space="preserve">Lecture : 28 % des relations non </w:t>
      </w:r>
      <w:proofErr w:type="spellStart"/>
      <w:r w:rsidRPr="000E0390">
        <w:rPr>
          <w:rFonts w:asciiTheme="minorHAnsi" w:hAnsiTheme="minorHAnsi"/>
          <w:i/>
          <w:color w:val="000000" w:themeColor="text1"/>
          <w:sz w:val="16"/>
        </w:rPr>
        <w:t>cohabitantes</w:t>
      </w:r>
      <w:proofErr w:type="spellEnd"/>
      <w:r w:rsidRPr="000E0390">
        <w:rPr>
          <w:rFonts w:asciiTheme="minorHAnsi" w:hAnsiTheme="minorHAnsi"/>
          <w:i/>
          <w:color w:val="000000" w:themeColor="text1"/>
          <w:sz w:val="16"/>
        </w:rPr>
        <w:t xml:space="preserve"> de personnes « célibataires, jamais en couple » sont en cours depuis moins d’un an</w:t>
      </w:r>
    </w:p>
    <w:p w:rsidR="000E0390" w:rsidRDefault="000E0390">
      <w:pPr>
        <w:rPr>
          <w:rFonts w:asciiTheme="minorHAnsi" w:hAnsiTheme="minorHAnsi"/>
          <w:b/>
          <w:color w:val="000000" w:themeColor="text1"/>
          <w:sz w:val="22"/>
        </w:rPr>
      </w:pPr>
    </w:p>
    <w:p w:rsidR="007D7352" w:rsidRDefault="007D7352" w:rsidP="007D7352">
      <w:pPr>
        <w:rPr>
          <w:rFonts w:asciiTheme="minorHAnsi" w:hAnsiTheme="minorHAnsi"/>
          <w:b/>
          <w:sz w:val="22"/>
        </w:rPr>
      </w:pPr>
    </w:p>
    <w:p w:rsidR="007D7352" w:rsidRDefault="007D7352" w:rsidP="007D7352">
      <w:pPr>
        <w:rPr>
          <w:rFonts w:asciiTheme="minorHAnsi" w:hAnsiTheme="minorHAnsi"/>
          <w:b/>
          <w:color w:val="FF0000"/>
          <w:sz w:val="20"/>
        </w:rPr>
      </w:pPr>
    </w:p>
    <w:sectPr w:rsidR="007D735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B5" w:rsidRDefault="004210B5" w:rsidP="007F0E26">
      <w:r>
        <w:separator/>
      </w:r>
    </w:p>
  </w:endnote>
  <w:endnote w:type="continuationSeparator" w:id="0">
    <w:p w:rsidR="004210B5" w:rsidRDefault="004210B5" w:rsidP="007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MT">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536041812"/>
      <w:docPartObj>
        <w:docPartGallery w:val="Page Numbers (Bottom of Page)"/>
        <w:docPartUnique/>
      </w:docPartObj>
    </w:sdtPr>
    <w:sdtEndPr/>
    <w:sdtContent>
      <w:p w:rsidR="00D14097" w:rsidRPr="007F0E26" w:rsidRDefault="00D14097">
        <w:pPr>
          <w:pStyle w:val="Pieddepage"/>
          <w:jc w:val="center"/>
          <w:rPr>
            <w:rFonts w:asciiTheme="minorHAnsi" w:hAnsiTheme="minorHAnsi"/>
            <w:sz w:val="18"/>
            <w:szCs w:val="18"/>
          </w:rPr>
        </w:pPr>
        <w:r w:rsidRPr="007F0E26">
          <w:rPr>
            <w:rFonts w:asciiTheme="minorHAnsi" w:hAnsiTheme="minorHAnsi"/>
            <w:sz w:val="18"/>
            <w:szCs w:val="18"/>
          </w:rPr>
          <w:fldChar w:fldCharType="begin"/>
        </w:r>
        <w:r w:rsidRPr="007F0E26">
          <w:rPr>
            <w:rFonts w:asciiTheme="minorHAnsi" w:hAnsiTheme="minorHAnsi"/>
            <w:sz w:val="18"/>
            <w:szCs w:val="18"/>
          </w:rPr>
          <w:instrText>PAGE   \* MERGEFORMAT</w:instrText>
        </w:r>
        <w:r w:rsidRPr="007F0E26">
          <w:rPr>
            <w:rFonts w:asciiTheme="minorHAnsi" w:hAnsiTheme="minorHAnsi"/>
            <w:sz w:val="18"/>
            <w:szCs w:val="18"/>
          </w:rPr>
          <w:fldChar w:fldCharType="separate"/>
        </w:r>
        <w:r w:rsidR="00884A3A">
          <w:rPr>
            <w:rFonts w:asciiTheme="minorHAnsi" w:hAnsiTheme="minorHAnsi"/>
            <w:noProof/>
            <w:sz w:val="18"/>
            <w:szCs w:val="18"/>
          </w:rPr>
          <w:t>25</w:t>
        </w:r>
        <w:r w:rsidRPr="007F0E26">
          <w:rPr>
            <w:rFonts w:asciiTheme="minorHAnsi" w:hAnsiTheme="minorHAnsi"/>
            <w:sz w:val="18"/>
            <w:szCs w:val="18"/>
          </w:rPr>
          <w:fldChar w:fldCharType="end"/>
        </w:r>
      </w:p>
    </w:sdtContent>
  </w:sdt>
  <w:p w:rsidR="00D14097" w:rsidRPr="007F0E26" w:rsidRDefault="00D14097">
    <w:pPr>
      <w:pStyle w:val="Pieddepage"/>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B5" w:rsidRDefault="004210B5" w:rsidP="007F0E26">
      <w:r>
        <w:separator/>
      </w:r>
    </w:p>
  </w:footnote>
  <w:footnote w:type="continuationSeparator" w:id="0">
    <w:p w:rsidR="004210B5" w:rsidRDefault="004210B5" w:rsidP="007F0E26">
      <w:r>
        <w:continuationSeparator/>
      </w:r>
    </w:p>
  </w:footnote>
  <w:footnote w:id="1">
    <w:p w:rsidR="00D14097" w:rsidRPr="00787D41" w:rsidRDefault="00D14097" w:rsidP="00787D41">
      <w:pPr>
        <w:pStyle w:val="Notedebasdepage"/>
        <w:jc w:val="both"/>
        <w:rPr>
          <w:rFonts w:asciiTheme="minorHAnsi" w:hAnsiTheme="minorHAnsi"/>
          <w:sz w:val="18"/>
        </w:rPr>
      </w:pPr>
      <w:r w:rsidRPr="00787D41">
        <w:rPr>
          <w:rStyle w:val="Appelnotedebasdep"/>
          <w:rFonts w:asciiTheme="minorHAnsi" w:hAnsiTheme="minorHAnsi"/>
          <w:sz w:val="18"/>
        </w:rPr>
        <w:footnoteRef/>
      </w:r>
      <w:r w:rsidRPr="00787D41">
        <w:rPr>
          <w:rFonts w:asciiTheme="minorHAnsi" w:hAnsiTheme="minorHAnsi"/>
          <w:sz w:val="18"/>
        </w:rPr>
        <w:t xml:space="preserve"> À noter que dans ce papier, les auteurs n’ont pas utilisé la variable de pondération.</w:t>
      </w:r>
    </w:p>
  </w:footnote>
  <w:footnote w:id="2">
    <w:p w:rsidR="00D14097" w:rsidRPr="00787D41" w:rsidRDefault="00D14097" w:rsidP="00787D41">
      <w:pPr>
        <w:pStyle w:val="Notedebasdepage"/>
        <w:jc w:val="both"/>
        <w:rPr>
          <w:rFonts w:asciiTheme="minorHAnsi" w:hAnsiTheme="minorHAnsi"/>
          <w:sz w:val="18"/>
        </w:rPr>
      </w:pPr>
      <w:r w:rsidRPr="00787D41">
        <w:rPr>
          <w:rStyle w:val="Appelnotedebasdep"/>
          <w:rFonts w:asciiTheme="minorHAnsi" w:hAnsiTheme="minorHAnsi"/>
          <w:sz w:val="18"/>
        </w:rPr>
        <w:footnoteRef/>
      </w:r>
      <w:r w:rsidRPr="00787D41">
        <w:rPr>
          <w:rFonts w:asciiTheme="minorHAnsi" w:hAnsiTheme="minorHAnsi"/>
          <w:sz w:val="18"/>
        </w:rPr>
        <w:t xml:space="preserve"> Il aurait été intéressant de mettre en place des modèles de durée mais les données ne le permettent pas. Dans le cas d’un emménagement, la date est connue mais, en revanche, celle concernant la fin de la relation n’est pas disponible.</w:t>
      </w:r>
    </w:p>
  </w:footnote>
  <w:footnote w:id="3">
    <w:p w:rsidR="00D14097" w:rsidRPr="00787D41" w:rsidRDefault="00D14097" w:rsidP="00787D41">
      <w:pPr>
        <w:pStyle w:val="Notedebasdepage"/>
        <w:jc w:val="both"/>
        <w:rPr>
          <w:rFonts w:asciiTheme="minorHAnsi" w:hAnsiTheme="minorHAnsi"/>
          <w:sz w:val="18"/>
        </w:rPr>
      </w:pPr>
      <w:r w:rsidRPr="00787D41">
        <w:rPr>
          <w:rStyle w:val="Appelnotedebasdep"/>
          <w:rFonts w:asciiTheme="minorHAnsi" w:hAnsiTheme="minorHAnsi"/>
          <w:sz w:val="18"/>
        </w:rPr>
        <w:footnoteRef/>
      </w:r>
      <w:r w:rsidRPr="00787D41">
        <w:rPr>
          <w:rFonts w:asciiTheme="minorHAnsi" w:hAnsiTheme="minorHAnsi"/>
          <w:sz w:val="18"/>
        </w:rPr>
        <w:t xml:space="preserve"> La formulation de la question était : « Votre mère (</w:t>
      </w:r>
      <w:proofErr w:type="spellStart"/>
      <w:r w:rsidRPr="00787D41">
        <w:rPr>
          <w:rFonts w:asciiTheme="minorHAnsi" w:hAnsiTheme="minorHAnsi"/>
          <w:sz w:val="18"/>
        </w:rPr>
        <w:t>resp</w:t>
      </w:r>
      <w:proofErr w:type="spellEnd"/>
      <w:r w:rsidRPr="00787D41">
        <w:rPr>
          <w:rFonts w:asciiTheme="minorHAnsi" w:hAnsiTheme="minorHAnsi"/>
          <w:sz w:val="18"/>
        </w:rPr>
        <w:t xml:space="preserve">. </w:t>
      </w:r>
      <w:proofErr w:type="gramStart"/>
      <w:r w:rsidRPr="00787D41">
        <w:rPr>
          <w:rFonts w:asciiTheme="minorHAnsi" w:hAnsiTheme="minorHAnsi"/>
          <w:sz w:val="18"/>
        </w:rPr>
        <w:t>père</w:t>
      </w:r>
      <w:proofErr w:type="gramEnd"/>
      <w:r w:rsidRPr="00787D41">
        <w:rPr>
          <w:rFonts w:asciiTheme="minorHAnsi" w:hAnsiTheme="minorHAnsi"/>
          <w:sz w:val="18"/>
        </w:rPr>
        <w:t>) est-elle (</w:t>
      </w:r>
      <w:proofErr w:type="spellStart"/>
      <w:r w:rsidRPr="00787D41">
        <w:rPr>
          <w:rFonts w:asciiTheme="minorHAnsi" w:hAnsiTheme="minorHAnsi"/>
          <w:sz w:val="18"/>
        </w:rPr>
        <w:t>resp</w:t>
      </w:r>
      <w:proofErr w:type="spellEnd"/>
      <w:r w:rsidRPr="00787D41">
        <w:rPr>
          <w:rFonts w:asciiTheme="minorHAnsi" w:hAnsiTheme="minorHAnsi"/>
          <w:sz w:val="18"/>
        </w:rPr>
        <w:t>. il) limitée dans sa capacité à effectuer des activités quotidiennes normales en raison d’un problème de santé physique ou mentale, ou d’un handicap ? »</w:t>
      </w:r>
    </w:p>
  </w:footnote>
  <w:footnote w:id="4">
    <w:p w:rsidR="00D14097" w:rsidRPr="00787D41" w:rsidRDefault="00D14097" w:rsidP="00787D41">
      <w:pPr>
        <w:pStyle w:val="Notedebasdepage"/>
        <w:jc w:val="both"/>
        <w:rPr>
          <w:rFonts w:asciiTheme="minorHAnsi" w:hAnsiTheme="minorHAnsi"/>
          <w:sz w:val="18"/>
        </w:rPr>
      </w:pPr>
      <w:r w:rsidRPr="00787D41">
        <w:rPr>
          <w:rStyle w:val="Appelnotedebasdep"/>
          <w:rFonts w:asciiTheme="minorHAnsi" w:hAnsiTheme="minorHAnsi"/>
          <w:sz w:val="18"/>
        </w:rPr>
        <w:footnoteRef/>
      </w:r>
      <w:r w:rsidRPr="00787D41">
        <w:rPr>
          <w:rFonts w:asciiTheme="minorHAnsi" w:hAnsiTheme="minorHAnsi"/>
          <w:sz w:val="18"/>
        </w:rPr>
        <w:t xml:space="preserve"> Seules deux raisons sont isolées, l’une faisant directement écho au souhait de rester indépendant (« Je veux vivre séparément pour préserver mon indépendance »</w:t>
      </w:r>
      <w:r w:rsidR="005949A2">
        <w:rPr>
          <w:rFonts w:asciiTheme="minorHAnsi" w:hAnsiTheme="minorHAnsi"/>
          <w:sz w:val="18"/>
        </w:rPr>
        <w:t>)</w:t>
      </w:r>
      <w:r w:rsidRPr="00787D41">
        <w:rPr>
          <w:rFonts w:asciiTheme="minorHAnsi" w:hAnsiTheme="minorHAnsi"/>
          <w:sz w:val="18"/>
        </w:rPr>
        <w:t xml:space="preserve">, l’autre à des contraintes spécifiques (« les circonstances nous y obligent, pour des raisons professionnelles »). D’autres raisons n’ont pas pu être isolées, soit en raison d’effectifs trop restreints, soit car elles étaient trop liées à d’autres variables (par exemple, « à cause des enfants » et « avoir des enfants d’une précédente union » sont deux variables directement imbriquées). À noter qu’un quart des répondants n’a pas choisi de raisons parmi celles proposées (« autres raisons »), </w:t>
      </w:r>
      <w:r w:rsidR="008613EA">
        <w:rPr>
          <w:rFonts w:asciiTheme="minorHAnsi" w:hAnsiTheme="minorHAnsi"/>
          <w:sz w:val="18"/>
        </w:rPr>
        <w:t>révélant</w:t>
      </w:r>
      <w:r w:rsidRPr="00787D41">
        <w:rPr>
          <w:rFonts w:asciiTheme="minorHAnsi" w:hAnsiTheme="minorHAnsi"/>
          <w:sz w:val="18"/>
        </w:rPr>
        <w:t xml:space="preserve"> une lacune dans la conception du questionnaire (liste de modalités incomplète)</w:t>
      </w:r>
      <w:r w:rsidR="008613EA">
        <w:rPr>
          <w:rFonts w:asciiTheme="minorHAnsi" w:hAnsiTheme="minorHAnsi"/>
          <w:sz w:val="18"/>
        </w:rPr>
        <w:t>.</w:t>
      </w:r>
    </w:p>
  </w:footnote>
  <w:footnote w:id="5">
    <w:p w:rsidR="00081DA9" w:rsidRPr="00787D41" w:rsidRDefault="00081DA9" w:rsidP="00081DA9">
      <w:pPr>
        <w:pStyle w:val="Notedebasdepage"/>
        <w:jc w:val="both"/>
        <w:rPr>
          <w:rFonts w:asciiTheme="minorHAnsi" w:hAnsiTheme="minorHAnsi"/>
          <w:sz w:val="18"/>
        </w:rPr>
      </w:pPr>
      <w:r w:rsidRPr="00787D41">
        <w:rPr>
          <w:rStyle w:val="Appelnotedebasdep"/>
          <w:rFonts w:asciiTheme="minorHAnsi" w:hAnsiTheme="minorHAnsi"/>
          <w:sz w:val="18"/>
        </w:rPr>
        <w:footnoteRef/>
      </w:r>
      <w:r w:rsidRPr="00787D41">
        <w:rPr>
          <w:rFonts w:asciiTheme="minorHAnsi" w:hAnsiTheme="minorHAnsi"/>
          <w:sz w:val="18"/>
        </w:rPr>
        <w:t xml:space="preserve"> Le même modèle a été répliqué, mais sans tenir compte de l’âge. L’effet des autres variables demeure identique mais le fait d’être propriétaire diminue alors significativement les chances d’avoir emménagé (résultat non présenté 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97" w:rsidRDefault="00D140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780"/>
    <w:multiLevelType w:val="hybridMultilevel"/>
    <w:tmpl w:val="5016D44A"/>
    <w:lvl w:ilvl="0" w:tplc="6876DE2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0581E"/>
    <w:multiLevelType w:val="hybridMultilevel"/>
    <w:tmpl w:val="635EAAD2"/>
    <w:lvl w:ilvl="0" w:tplc="9E548E1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FEE613A"/>
    <w:multiLevelType w:val="hybridMultilevel"/>
    <w:tmpl w:val="F066FB96"/>
    <w:lvl w:ilvl="0" w:tplc="2C4A8BBA">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7C1F5C"/>
    <w:multiLevelType w:val="hybridMultilevel"/>
    <w:tmpl w:val="76CE27D2"/>
    <w:lvl w:ilvl="0" w:tplc="8D2EB2E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46B8B"/>
    <w:multiLevelType w:val="multilevel"/>
    <w:tmpl w:val="0A12C45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CD6803"/>
    <w:multiLevelType w:val="hybridMultilevel"/>
    <w:tmpl w:val="3DCC0F58"/>
    <w:lvl w:ilvl="0" w:tplc="191819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D63AA0"/>
    <w:multiLevelType w:val="hybridMultilevel"/>
    <w:tmpl w:val="18EC6754"/>
    <w:lvl w:ilvl="0" w:tplc="E2848EE2">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6077475"/>
    <w:multiLevelType w:val="hybridMultilevel"/>
    <w:tmpl w:val="10781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CE46F5"/>
    <w:multiLevelType w:val="multilevel"/>
    <w:tmpl w:val="0A12C45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3474120"/>
    <w:multiLevelType w:val="hybridMultilevel"/>
    <w:tmpl w:val="8108A8CC"/>
    <w:lvl w:ilvl="0" w:tplc="BEAA246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2C1118"/>
    <w:multiLevelType w:val="hybridMultilevel"/>
    <w:tmpl w:val="C8B207FC"/>
    <w:lvl w:ilvl="0" w:tplc="9F805A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B2321"/>
    <w:multiLevelType w:val="hybridMultilevel"/>
    <w:tmpl w:val="0F5E085E"/>
    <w:lvl w:ilvl="0" w:tplc="6DC8F470">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FA23C0A"/>
    <w:multiLevelType w:val="hybridMultilevel"/>
    <w:tmpl w:val="D63C5E6A"/>
    <w:lvl w:ilvl="0" w:tplc="29CE2ED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432B5E"/>
    <w:multiLevelType w:val="hybridMultilevel"/>
    <w:tmpl w:val="7C068E24"/>
    <w:lvl w:ilvl="0" w:tplc="CE1A5A7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E727E6"/>
    <w:multiLevelType w:val="hybridMultilevel"/>
    <w:tmpl w:val="D0FAB834"/>
    <w:lvl w:ilvl="0" w:tplc="1494EED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586803"/>
    <w:multiLevelType w:val="hybridMultilevel"/>
    <w:tmpl w:val="C2D4FAA0"/>
    <w:lvl w:ilvl="0" w:tplc="EAAC6B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6"/>
  </w:num>
  <w:num w:numId="6">
    <w:abstractNumId w:val="11"/>
  </w:num>
  <w:num w:numId="7">
    <w:abstractNumId w:val="9"/>
  </w:num>
  <w:num w:numId="8">
    <w:abstractNumId w:val="0"/>
  </w:num>
  <w:num w:numId="9">
    <w:abstractNumId w:val="15"/>
  </w:num>
  <w:num w:numId="10">
    <w:abstractNumId w:val="12"/>
  </w:num>
  <w:num w:numId="11">
    <w:abstractNumId w:val="13"/>
  </w:num>
  <w:num w:numId="12">
    <w:abstractNumId w:val="3"/>
  </w:num>
  <w:num w:numId="13">
    <w:abstractNumId w:val="4"/>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EB"/>
    <w:rsid w:val="000007A8"/>
    <w:rsid w:val="00000EB2"/>
    <w:rsid w:val="0000277B"/>
    <w:rsid w:val="00002EE5"/>
    <w:rsid w:val="000032A1"/>
    <w:rsid w:val="00006805"/>
    <w:rsid w:val="00010CA1"/>
    <w:rsid w:val="00012071"/>
    <w:rsid w:val="00014812"/>
    <w:rsid w:val="0001517D"/>
    <w:rsid w:val="00015271"/>
    <w:rsid w:val="000155F1"/>
    <w:rsid w:val="0001704C"/>
    <w:rsid w:val="00017125"/>
    <w:rsid w:val="000208FE"/>
    <w:rsid w:val="00021F09"/>
    <w:rsid w:val="00021FFD"/>
    <w:rsid w:val="00022351"/>
    <w:rsid w:val="00023D64"/>
    <w:rsid w:val="00024808"/>
    <w:rsid w:val="00027A97"/>
    <w:rsid w:val="000309F1"/>
    <w:rsid w:val="00031FBE"/>
    <w:rsid w:val="00036EC6"/>
    <w:rsid w:val="00040293"/>
    <w:rsid w:val="00042160"/>
    <w:rsid w:val="0004434F"/>
    <w:rsid w:val="0004542D"/>
    <w:rsid w:val="00045457"/>
    <w:rsid w:val="00045527"/>
    <w:rsid w:val="00046297"/>
    <w:rsid w:val="00046BEB"/>
    <w:rsid w:val="00052E3F"/>
    <w:rsid w:val="00054A72"/>
    <w:rsid w:val="000570F0"/>
    <w:rsid w:val="00057D1A"/>
    <w:rsid w:val="0006309A"/>
    <w:rsid w:val="00064CB7"/>
    <w:rsid w:val="00065107"/>
    <w:rsid w:val="00065B22"/>
    <w:rsid w:val="00065C83"/>
    <w:rsid w:val="00066014"/>
    <w:rsid w:val="00067249"/>
    <w:rsid w:val="000673ED"/>
    <w:rsid w:val="00067DCE"/>
    <w:rsid w:val="00067EB9"/>
    <w:rsid w:val="00070382"/>
    <w:rsid w:val="00071FB6"/>
    <w:rsid w:val="00076402"/>
    <w:rsid w:val="000771FC"/>
    <w:rsid w:val="00081BB7"/>
    <w:rsid w:val="00081DA9"/>
    <w:rsid w:val="000820C1"/>
    <w:rsid w:val="0008420F"/>
    <w:rsid w:val="000848BF"/>
    <w:rsid w:val="00085171"/>
    <w:rsid w:val="000864A9"/>
    <w:rsid w:val="00087036"/>
    <w:rsid w:val="00092213"/>
    <w:rsid w:val="00094B70"/>
    <w:rsid w:val="00095C48"/>
    <w:rsid w:val="000967BE"/>
    <w:rsid w:val="000979C3"/>
    <w:rsid w:val="000A22BC"/>
    <w:rsid w:val="000A231A"/>
    <w:rsid w:val="000A23D1"/>
    <w:rsid w:val="000A2488"/>
    <w:rsid w:val="000A2585"/>
    <w:rsid w:val="000A3FCB"/>
    <w:rsid w:val="000A6437"/>
    <w:rsid w:val="000A6750"/>
    <w:rsid w:val="000A67D9"/>
    <w:rsid w:val="000A6C76"/>
    <w:rsid w:val="000A7614"/>
    <w:rsid w:val="000A776E"/>
    <w:rsid w:val="000A7FFE"/>
    <w:rsid w:val="000B3BE4"/>
    <w:rsid w:val="000B4B42"/>
    <w:rsid w:val="000B6581"/>
    <w:rsid w:val="000B71E0"/>
    <w:rsid w:val="000B74F6"/>
    <w:rsid w:val="000B7653"/>
    <w:rsid w:val="000C23B0"/>
    <w:rsid w:val="000C5CFB"/>
    <w:rsid w:val="000C70A5"/>
    <w:rsid w:val="000D27B7"/>
    <w:rsid w:val="000D30B9"/>
    <w:rsid w:val="000D492B"/>
    <w:rsid w:val="000D52FE"/>
    <w:rsid w:val="000D5464"/>
    <w:rsid w:val="000D5AEE"/>
    <w:rsid w:val="000D6500"/>
    <w:rsid w:val="000D6B12"/>
    <w:rsid w:val="000E0390"/>
    <w:rsid w:val="000E0B3D"/>
    <w:rsid w:val="000E1395"/>
    <w:rsid w:val="000E1CE8"/>
    <w:rsid w:val="000E4EA9"/>
    <w:rsid w:val="000F339F"/>
    <w:rsid w:val="000F35B1"/>
    <w:rsid w:val="000F38FC"/>
    <w:rsid w:val="000F4070"/>
    <w:rsid w:val="000F5BF3"/>
    <w:rsid w:val="000F5E86"/>
    <w:rsid w:val="000F686B"/>
    <w:rsid w:val="000F6A30"/>
    <w:rsid w:val="000F6F13"/>
    <w:rsid w:val="00100617"/>
    <w:rsid w:val="00101B8F"/>
    <w:rsid w:val="0010230A"/>
    <w:rsid w:val="001048FF"/>
    <w:rsid w:val="00104D05"/>
    <w:rsid w:val="001068B5"/>
    <w:rsid w:val="00106E1F"/>
    <w:rsid w:val="00107395"/>
    <w:rsid w:val="00107AD7"/>
    <w:rsid w:val="00113BD5"/>
    <w:rsid w:val="00113D6B"/>
    <w:rsid w:val="00113DCB"/>
    <w:rsid w:val="00115F75"/>
    <w:rsid w:val="00116308"/>
    <w:rsid w:val="0011782A"/>
    <w:rsid w:val="00125F33"/>
    <w:rsid w:val="0013199E"/>
    <w:rsid w:val="00131AC3"/>
    <w:rsid w:val="001327AB"/>
    <w:rsid w:val="00132A3C"/>
    <w:rsid w:val="00133FD9"/>
    <w:rsid w:val="0015132B"/>
    <w:rsid w:val="00151AD5"/>
    <w:rsid w:val="00151B9C"/>
    <w:rsid w:val="001526D9"/>
    <w:rsid w:val="001532CE"/>
    <w:rsid w:val="0015379F"/>
    <w:rsid w:val="0015387A"/>
    <w:rsid w:val="00156285"/>
    <w:rsid w:val="00157C0D"/>
    <w:rsid w:val="00160414"/>
    <w:rsid w:val="00160527"/>
    <w:rsid w:val="001619A2"/>
    <w:rsid w:val="00161EDD"/>
    <w:rsid w:val="001626DB"/>
    <w:rsid w:val="00164537"/>
    <w:rsid w:val="00165663"/>
    <w:rsid w:val="00165A34"/>
    <w:rsid w:val="00170407"/>
    <w:rsid w:val="001706E6"/>
    <w:rsid w:val="00171876"/>
    <w:rsid w:val="001721F2"/>
    <w:rsid w:val="001740E8"/>
    <w:rsid w:val="00176DE0"/>
    <w:rsid w:val="00176E41"/>
    <w:rsid w:val="00176E5F"/>
    <w:rsid w:val="00177527"/>
    <w:rsid w:val="00177B35"/>
    <w:rsid w:val="00177C66"/>
    <w:rsid w:val="001804DA"/>
    <w:rsid w:val="00180EA1"/>
    <w:rsid w:val="00181B10"/>
    <w:rsid w:val="00182D0D"/>
    <w:rsid w:val="00182D99"/>
    <w:rsid w:val="00183DEB"/>
    <w:rsid w:val="00184666"/>
    <w:rsid w:val="00184FBD"/>
    <w:rsid w:val="0018640C"/>
    <w:rsid w:val="0018672E"/>
    <w:rsid w:val="00187ED7"/>
    <w:rsid w:val="00190279"/>
    <w:rsid w:val="0019088B"/>
    <w:rsid w:val="00191B61"/>
    <w:rsid w:val="00192331"/>
    <w:rsid w:val="00192ED2"/>
    <w:rsid w:val="0019318D"/>
    <w:rsid w:val="001938E4"/>
    <w:rsid w:val="00197896"/>
    <w:rsid w:val="001A158B"/>
    <w:rsid w:val="001A190B"/>
    <w:rsid w:val="001A1BC9"/>
    <w:rsid w:val="001A5084"/>
    <w:rsid w:val="001A660A"/>
    <w:rsid w:val="001A6D8A"/>
    <w:rsid w:val="001B09E7"/>
    <w:rsid w:val="001B1606"/>
    <w:rsid w:val="001B1B5C"/>
    <w:rsid w:val="001B3286"/>
    <w:rsid w:val="001B3841"/>
    <w:rsid w:val="001B480C"/>
    <w:rsid w:val="001B5F4D"/>
    <w:rsid w:val="001B6A91"/>
    <w:rsid w:val="001B7765"/>
    <w:rsid w:val="001C15BF"/>
    <w:rsid w:val="001C1AFC"/>
    <w:rsid w:val="001C292B"/>
    <w:rsid w:val="001C390D"/>
    <w:rsid w:val="001C57B9"/>
    <w:rsid w:val="001C5AB8"/>
    <w:rsid w:val="001C5F43"/>
    <w:rsid w:val="001C66ED"/>
    <w:rsid w:val="001C7A40"/>
    <w:rsid w:val="001C7AF9"/>
    <w:rsid w:val="001D0636"/>
    <w:rsid w:val="001D1483"/>
    <w:rsid w:val="001D179C"/>
    <w:rsid w:val="001D1FF3"/>
    <w:rsid w:val="001D21AA"/>
    <w:rsid w:val="001D3814"/>
    <w:rsid w:val="001D4530"/>
    <w:rsid w:val="001D51A8"/>
    <w:rsid w:val="001D5243"/>
    <w:rsid w:val="001D59BB"/>
    <w:rsid w:val="001D78A0"/>
    <w:rsid w:val="001E0872"/>
    <w:rsid w:val="001E1652"/>
    <w:rsid w:val="001E2755"/>
    <w:rsid w:val="001E49D4"/>
    <w:rsid w:val="001E5E31"/>
    <w:rsid w:val="001E6768"/>
    <w:rsid w:val="001E68FD"/>
    <w:rsid w:val="001E6F4F"/>
    <w:rsid w:val="001E7E75"/>
    <w:rsid w:val="001F245E"/>
    <w:rsid w:val="001F3660"/>
    <w:rsid w:val="001F68E5"/>
    <w:rsid w:val="001F7DE1"/>
    <w:rsid w:val="00202822"/>
    <w:rsid w:val="00203791"/>
    <w:rsid w:val="00205852"/>
    <w:rsid w:val="002107BB"/>
    <w:rsid w:val="002118E9"/>
    <w:rsid w:val="00211F2A"/>
    <w:rsid w:val="0021247D"/>
    <w:rsid w:val="00213AD1"/>
    <w:rsid w:val="00216624"/>
    <w:rsid w:val="0021717C"/>
    <w:rsid w:val="002201C1"/>
    <w:rsid w:val="002206A7"/>
    <w:rsid w:val="002233B5"/>
    <w:rsid w:val="0022384B"/>
    <w:rsid w:val="00223E96"/>
    <w:rsid w:val="00225B06"/>
    <w:rsid w:val="00227F72"/>
    <w:rsid w:val="0023018C"/>
    <w:rsid w:val="00230876"/>
    <w:rsid w:val="0023093A"/>
    <w:rsid w:val="00231D27"/>
    <w:rsid w:val="0023426F"/>
    <w:rsid w:val="002346B3"/>
    <w:rsid w:val="00235515"/>
    <w:rsid w:val="0023657E"/>
    <w:rsid w:val="00240CDD"/>
    <w:rsid w:val="00242C00"/>
    <w:rsid w:val="00243154"/>
    <w:rsid w:val="00243756"/>
    <w:rsid w:val="0024397E"/>
    <w:rsid w:val="00243BBE"/>
    <w:rsid w:val="00244281"/>
    <w:rsid w:val="0024465B"/>
    <w:rsid w:val="00244A35"/>
    <w:rsid w:val="00246782"/>
    <w:rsid w:val="00246811"/>
    <w:rsid w:val="0024730A"/>
    <w:rsid w:val="00247463"/>
    <w:rsid w:val="00247AA8"/>
    <w:rsid w:val="002506EB"/>
    <w:rsid w:val="0025071F"/>
    <w:rsid w:val="002508C5"/>
    <w:rsid w:val="002522CB"/>
    <w:rsid w:val="002531BA"/>
    <w:rsid w:val="00253A03"/>
    <w:rsid w:val="00253D4A"/>
    <w:rsid w:val="002541F9"/>
    <w:rsid w:val="00254849"/>
    <w:rsid w:val="00254DAC"/>
    <w:rsid w:val="00255254"/>
    <w:rsid w:val="002562C2"/>
    <w:rsid w:val="00257116"/>
    <w:rsid w:val="002576F8"/>
    <w:rsid w:val="00257B69"/>
    <w:rsid w:val="002605D9"/>
    <w:rsid w:val="00260735"/>
    <w:rsid w:val="002619B5"/>
    <w:rsid w:val="0026216E"/>
    <w:rsid w:val="00262745"/>
    <w:rsid w:val="00264523"/>
    <w:rsid w:val="002647DA"/>
    <w:rsid w:val="00264A37"/>
    <w:rsid w:val="00265D0C"/>
    <w:rsid w:val="00266E67"/>
    <w:rsid w:val="00266F26"/>
    <w:rsid w:val="002722A4"/>
    <w:rsid w:val="002743E2"/>
    <w:rsid w:val="002764B4"/>
    <w:rsid w:val="00277B22"/>
    <w:rsid w:val="00280488"/>
    <w:rsid w:val="002826C5"/>
    <w:rsid w:val="00283031"/>
    <w:rsid w:val="002844CB"/>
    <w:rsid w:val="00286BBC"/>
    <w:rsid w:val="00290E86"/>
    <w:rsid w:val="002948BD"/>
    <w:rsid w:val="002959B1"/>
    <w:rsid w:val="002965CA"/>
    <w:rsid w:val="002A5608"/>
    <w:rsid w:val="002B0627"/>
    <w:rsid w:val="002B1310"/>
    <w:rsid w:val="002B17EB"/>
    <w:rsid w:val="002B3452"/>
    <w:rsid w:val="002B56FF"/>
    <w:rsid w:val="002B61B0"/>
    <w:rsid w:val="002B69C2"/>
    <w:rsid w:val="002B6E8A"/>
    <w:rsid w:val="002B75A7"/>
    <w:rsid w:val="002C38F2"/>
    <w:rsid w:val="002C489E"/>
    <w:rsid w:val="002C57DA"/>
    <w:rsid w:val="002C5B47"/>
    <w:rsid w:val="002C6697"/>
    <w:rsid w:val="002C7CF6"/>
    <w:rsid w:val="002D023E"/>
    <w:rsid w:val="002D2CAB"/>
    <w:rsid w:val="002D2EFB"/>
    <w:rsid w:val="002D44B2"/>
    <w:rsid w:val="002E0237"/>
    <w:rsid w:val="002E02A8"/>
    <w:rsid w:val="002E50D1"/>
    <w:rsid w:val="002E6DC1"/>
    <w:rsid w:val="002E78D0"/>
    <w:rsid w:val="002E7D0B"/>
    <w:rsid w:val="002F2959"/>
    <w:rsid w:val="002F3008"/>
    <w:rsid w:val="002F63C5"/>
    <w:rsid w:val="002F6931"/>
    <w:rsid w:val="002F6A1B"/>
    <w:rsid w:val="00300A6C"/>
    <w:rsid w:val="00300CBB"/>
    <w:rsid w:val="00304039"/>
    <w:rsid w:val="00306157"/>
    <w:rsid w:val="00306F20"/>
    <w:rsid w:val="003073B7"/>
    <w:rsid w:val="00312A55"/>
    <w:rsid w:val="00314979"/>
    <w:rsid w:val="003152DA"/>
    <w:rsid w:val="003163B0"/>
    <w:rsid w:val="00317549"/>
    <w:rsid w:val="003178B6"/>
    <w:rsid w:val="003214A5"/>
    <w:rsid w:val="0032299F"/>
    <w:rsid w:val="00326C3A"/>
    <w:rsid w:val="003272D0"/>
    <w:rsid w:val="00327C6A"/>
    <w:rsid w:val="00331CB0"/>
    <w:rsid w:val="00332209"/>
    <w:rsid w:val="00335FD5"/>
    <w:rsid w:val="00336D1C"/>
    <w:rsid w:val="00337D7A"/>
    <w:rsid w:val="003413BB"/>
    <w:rsid w:val="003428D3"/>
    <w:rsid w:val="00342A3D"/>
    <w:rsid w:val="00343433"/>
    <w:rsid w:val="00345038"/>
    <w:rsid w:val="00347C17"/>
    <w:rsid w:val="003516B9"/>
    <w:rsid w:val="00351859"/>
    <w:rsid w:val="00355BAE"/>
    <w:rsid w:val="00357391"/>
    <w:rsid w:val="00357820"/>
    <w:rsid w:val="00357F86"/>
    <w:rsid w:val="00361E81"/>
    <w:rsid w:val="00362CDB"/>
    <w:rsid w:val="00363D55"/>
    <w:rsid w:val="00364373"/>
    <w:rsid w:val="00364874"/>
    <w:rsid w:val="00364A37"/>
    <w:rsid w:val="00367BDB"/>
    <w:rsid w:val="0037080E"/>
    <w:rsid w:val="00371D0D"/>
    <w:rsid w:val="00372991"/>
    <w:rsid w:val="00372F73"/>
    <w:rsid w:val="00373A96"/>
    <w:rsid w:val="00375487"/>
    <w:rsid w:val="0037561A"/>
    <w:rsid w:val="003756D4"/>
    <w:rsid w:val="00375B77"/>
    <w:rsid w:val="003768CE"/>
    <w:rsid w:val="0037796E"/>
    <w:rsid w:val="00377B96"/>
    <w:rsid w:val="00380FB9"/>
    <w:rsid w:val="00381504"/>
    <w:rsid w:val="003816E3"/>
    <w:rsid w:val="00381AF6"/>
    <w:rsid w:val="003820DF"/>
    <w:rsid w:val="003827F0"/>
    <w:rsid w:val="00382A23"/>
    <w:rsid w:val="00384A16"/>
    <w:rsid w:val="003875FA"/>
    <w:rsid w:val="003913F2"/>
    <w:rsid w:val="00392559"/>
    <w:rsid w:val="00392BE4"/>
    <w:rsid w:val="003952B1"/>
    <w:rsid w:val="003960C3"/>
    <w:rsid w:val="00396165"/>
    <w:rsid w:val="003A019B"/>
    <w:rsid w:val="003A2957"/>
    <w:rsid w:val="003A2E09"/>
    <w:rsid w:val="003A5110"/>
    <w:rsid w:val="003A5F29"/>
    <w:rsid w:val="003A67B7"/>
    <w:rsid w:val="003B16F1"/>
    <w:rsid w:val="003B3551"/>
    <w:rsid w:val="003B3B4C"/>
    <w:rsid w:val="003B3B9E"/>
    <w:rsid w:val="003B419A"/>
    <w:rsid w:val="003B4F54"/>
    <w:rsid w:val="003B58CC"/>
    <w:rsid w:val="003B6211"/>
    <w:rsid w:val="003B7FF6"/>
    <w:rsid w:val="003C0DD2"/>
    <w:rsid w:val="003C188B"/>
    <w:rsid w:val="003C2896"/>
    <w:rsid w:val="003C2CDF"/>
    <w:rsid w:val="003C2D12"/>
    <w:rsid w:val="003C2EC6"/>
    <w:rsid w:val="003C414A"/>
    <w:rsid w:val="003C534B"/>
    <w:rsid w:val="003C5BAA"/>
    <w:rsid w:val="003C7D6F"/>
    <w:rsid w:val="003D1080"/>
    <w:rsid w:val="003D1C2D"/>
    <w:rsid w:val="003D23B2"/>
    <w:rsid w:val="003D7D22"/>
    <w:rsid w:val="003E00B6"/>
    <w:rsid w:val="003E04D6"/>
    <w:rsid w:val="003E29DA"/>
    <w:rsid w:val="003E3107"/>
    <w:rsid w:val="003E3B6F"/>
    <w:rsid w:val="003E58D0"/>
    <w:rsid w:val="003E5EB6"/>
    <w:rsid w:val="003E68AA"/>
    <w:rsid w:val="003E7F8D"/>
    <w:rsid w:val="003F1222"/>
    <w:rsid w:val="003F1881"/>
    <w:rsid w:val="003F25CA"/>
    <w:rsid w:val="003F412D"/>
    <w:rsid w:val="003F44C0"/>
    <w:rsid w:val="003F6CE7"/>
    <w:rsid w:val="003F71E5"/>
    <w:rsid w:val="003F726B"/>
    <w:rsid w:val="003F79E8"/>
    <w:rsid w:val="003F7AF2"/>
    <w:rsid w:val="004006A9"/>
    <w:rsid w:val="00403A96"/>
    <w:rsid w:val="00405851"/>
    <w:rsid w:val="00405CE9"/>
    <w:rsid w:val="00405E33"/>
    <w:rsid w:val="00406347"/>
    <w:rsid w:val="0041033B"/>
    <w:rsid w:val="00411E4D"/>
    <w:rsid w:val="00413B12"/>
    <w:rsid w:val="00415177"/>
    <w:rsid w:val="004203A1"/>
    <w:rsid w:val="00420AA0"/>
    <w:rsid w:val="00420FE9"/>
    <w:rsid w:val="004210B5"/>
    <w:rsid w:val="0042180B"/>
    <w:rsid w:val="00421C9B"/>
    <w:rsid w:val="00424E92"/>
    <w:rsid w:val="004252FF"/>
    <w:rsid w:val="004257B9"/>
    <w:rsid w:val="00425AF9"/>
    <w:rsid w:val="0042748B"/>
    <w:rsid w:val="0042769D"/>
    <w:rsid w:val="00430326"/>
    <w:rsid w:val="00430361"/>
    <w:rsid w:val="00430AF0"/>
    <w:rsid w:val="00432C84"/>
    <w:rsid w:val="0043397A"/>
    <w:rsid w:val="00433B25"/>
    <w:rsid w:val="004351F4"/>
    <w:rsid w:val="00435A8C"/>
    <w:rsid w:val="00436188"/>
    <w:rsid w:val="00436882"/>
    <w:rsid w:val="0043722A"/>
    <w:rsid w:val="00440428"/>
    <w:rsid w:val="004411C5"/>
    <w:rsid w:val="0044199B"/>
    <w:rsid w:val="004429F0"/>
    <w:rsid w:val="00442B9E"/>
    <w:rsid w:val="0044506A"/>
    <w:rsid w:val="00446E6C"/>
    <w:rsid w:val="00447718"/>
    <w:rsid w:val="0045053A"/>
    <w:rsid w:val="00450B3B"/>
    <w:rsid w:val="00450E21"/>
    <w:rsid w:val="0045330A"/>
    <w:rsid w:val="00456866"/>
    <w:rsid w:val="004571BA"/>
    <w:rsid w:val="00460528"/>
    <w:rsid w:val="00460EBB"/>
    <w:rsid w:val="004617D3"/>
    <w:rsid w:val="004628BC"/>
    <w:rsid w:val="00462B5C"/>
    <w:rsid w:val="004645BC"/>
    <w:rsid w:val="00464694"/>
    <w:rsid w:val="004665D5"/>
    <w:rsid w:val="004667DF"/>
    <w:rsid w:val="004669CC"/>
    <w:rsid w:val="004675FF"/>
    <w:rsid w:val="0047135D"/>
    <w:rsid w:val="00471494"/>
    <w:rsid w:val="00471EEA"/>
    <w:rsid w:val="00471EFE"/>
    <w:rsid w:val="004721D4"/>
    <w:rsid w:val="004727A3"/>
    <w:rsid w:val="004729A3"/>
    <w:rsid w:val="00472C5D"/>
    <w:rsid w:val="00473E73"/>
    <w:rsid w:val="00474396"/>
    <w:rsid w:val="0047497C"/>
    <w:rsid w:val="00475EBC"/>
    <w:rsid w:val="00476011"/>
    <w:rsid w:val="004767F5"/>
    <w:rsid w:val="004778DF"/>
    <w:rsid w:val="00480126"/>
    <w:rsid w:val="00481FC8"/>
    <w:rsid w:val="00482D6C"/>
    <w:rsid w:val="00483268"/>
    <w:rsid w:val="00484C46"/>
    <w:rsid w:val="004854EC"/>
    <w:rsid w:val="00485C26"/>
    <w:rsid w:val="00487A63"/>
    <w:rsid w:val="00490742"/>
    <w:rsid w:val="004931FF"/>
    <w:rsid w:val="00493628"/>
    <w:rsid w:val="00493CEB"/>
    <w:rsid w:val="00497D75"/>
    <w:rsid w:val="004A0FC2"/>
    <w:rsid w:val="004A1408"/>
    <w:rsid w:val="004A3023"/>
    <w:rsid w:val="004A34E3"/>
    <w:rsid w:val="004A403A"/>
    <w:rsid w:val="004A422E"/>
    <w:rsid w:val="004A4423"/>
    <w:rsid w:val="004A51CB"/>
    <w:rsid w:val="004B073A"/>
    <w:rsid w:val="004B2BD1"/>
    <w:rsid w:val="004B477F"/>
    <w:rsid w:val="004B4B9B"/>
    <w:rsid w:val="004B4D78"/>
    <w:rsid w:val="004B4E0A"/>
    <w:rsid w:val="004B6B9F"/>
    <w:rsid w:val="004B7123"/>
    <w:rsid w:val="004B7FB4"/>
    <w:rsid w:val="004C2DA5"/>
    <w:rsid w:val="004C30DC"/>
    <w:rsid w:val="004C3391"/>
    <w:rsid w:val="004C4211"/>
    <w:rsid w:val="004C5E7B"/>
    <w:rsid w:val="004C6B77"/>
    <w:rsid w:val="004C6FF0"/>
    <w:rsid w:val="004C70F8"/>
    <w:rsid w:val="004C72D9"/>
    <w:rsid w:val="004D16C0"/>
    <w:rsid w:val="004D35AF"/>
    <w:rsid w:val="004D376E"/>
    <w:rsid w:val="004D40B5"/>
    <w:rsid w:val="004D4157"/>
    <w:rsid w:val="004D5845"/>
    <w:rsid w:val="004D79A0"/>
    <w:rsid w:val="004D7D84"/>
    <w:rsid w:val="004E00A1"/>
    <w:rsid w:val="004E0E7B"/>
    <w:rsid w:val="004E14CF"/>
    <w:rsid w:val="004E16D7"/>
    <w:rsid w:val="004E2509"/>
    <w:rsid w:val="004E3B1A"/>
    <w:rsid w:val="004E3E0A"/>
    <w:rsid w:val="004E46DC"/>
    <w:rsid w:val="004E5DEA"/>
    <w:rsid w:val="004E5F94"/>
    <w:rsid w:val="004E6041"/>
    <w:rsid w:val="004E6152"/>
    <w:rsid w:val="004E693A"/>
    <w:rsid w:val="004E6AB2"/>
    <w:rsid w:val="004E6D6D"/>
    <w:rsid w:val="004E75E6"/>
    <w:rsid w:val="004F06A5"/>
    <w:rsid w:val="004F120B"/>
    <w:rsid w:val="004F1E8E"/>
    <w:rsid w:val="004F2D57"/>
    <w:rsid w:val="004F2EC0"/>
    <w:rsid w:val="004F3102"/>
    <w:rsid w:val="004F464F"/>
    <w:rsid w:val="004F5ABE"/>
    <w:rsid w:val="004F6195"/>
    <w:rsid w:val="005022FF"/>
    <w:rsid w:val="005046D4"/>
    <w:rsid w:val="00505DFE"/>
    <w:rsid w:val="0050652F"/>
    <w:rsid w:val="00506B7D"/>
    <w:rsid w:val="0050798C"/>
    <w:rsid w:val="0051015A"/>
    <w:rsid w:val="005102CC"/>
    <w:rsid w:val="00510A0D"/>
    <w:rsid w:val="00511A6D"/>
    <w:rsid w:val="0051342A"/>
    <w:rsid w:val="005142A5"/>
    <w:rsid w:val="005145FC"/>
    <w:rsid w:val="00515BE9"/>
    <w:rsid w:val="00515FA1"/>
    <w:rsid w:val="0051638C"/>
    <w:rsid w:val="00516C30"/>
    <w:rsid w:val="00517284"/>
    <w:rsid w:val="00520339"/>
    <w:rsid w:val="0052148C"/>
    <w:rsid w:val="00521849"/>
    <w:rsid w:val="00522370"/>
    <w:rsid w:val="00522C41"/>
    <w:rsid w:val="005234D5"/>
    <w:rsid w:val="005237B5"/>
    <w:rsid w:val="00523B44"/>
    <w:rsid w:val="005279C1"/>
    <w:rsid w:val="00530330"/>
    <w:rsid w:val="005306AD"/>
    <w:rsid w:val="00531EB8"/>
    <w:rsid w:val="00532C58"/>
    <w:rsid w:val="00537C3F"/>
    <w:rsid w:val="00537DCA"/>
    <w:rsid w:val="00537E72"/>
    <w:rsid w:val="005406CD"/>
    <w:rsid w:val="005413FE"/>
    <w:rsid w:val="00541587"/>
    <w:rsid w:val="00541696"/>
    <w:rsid w:val="00541F33"/>
    <w:rsid w:val="00544354"/>
    <w:rsid w:val="00545595"/>
    <w:rsid w:val="00545ACE"/>
    <w:rsid w:val="00546238"/>
    <w:rsid w:val="005466C6"/>
    <w:rsid w:val="005507DA"/>
    <w:rsid w:val="005508CD"/>
    <w:rsid w:val="00551F41"/>
    <w:rsid w:val="005524B8"/>
    <w:rsid w:val="00552D80"/>
    <w:rsid w:val="00554D7B"/>
    <w:rsid w:val="00560915"/>
    <w:rsid w:val="005619E4"/>
    <w:rsid w:val="00561F8A"/>
    <w:rsid w:val="0056400F"/>
    <w:rsid w:val="00564B27"/>
    <w:rsid w:val="00565232"/>
    <w:rsid w:val="00565DA3"/>
    <w:rsid w:val="00565F5D"/>
    <w:rsid w:val="0056710F"/>
    <w:rsid w:val="00567151"/>
    <w:rsid w:val="005672E7"/>
    <w:rsid w:val="005677D6"/>
    <w:rsid w:val="00567807"/>
    <w:rsid w:val="00570609"/>
    <w:rsid w:val="005712CF"/>
    <w:rsid w:val="0057149E"/>
    <w:rsid w:val="005726C4"/>
    <w:rsid w:val="005737EE"/>
    <w:rsid w:val="00574AB1"/>
    <w:rsid w:val="00575FE8"/>
    <w:rsid w:val="005770CA"/>
    <w:rsid w:val="00580719"/>
    <w:rsid w:val="00580A86"/>
    <w:rsid w:val="00580E68"/>
    <w:rsid w:val="00581C14"/>
    <w:rsid w:val="0058797A"/>
    <w:rsid w:val="00591A0C"/>
    <w:rsid w:val="005942E1"/>
    <w:rsid w:val="005949A2"/>
    <w:rsid w:val="0059667A"/>
    <w:rsid w:val="005972CE"/>
    <w:rsid w:val="005A438A"/>
    <w:rsid w:val="005A460F"/>
    <w:rsid w:val="005A4B42"/>
    <w:rsid w:val="005A4BF9"/>
    <w:rsid w:val="005A5325"/>
    <w:rsid w:val="005A575F"/>
    <w:rsid w:val="005A6C35"/>
    <w:rsid w:val="005B16BE"/>
    <w:rsid w:val="005B2F02"/>
    <w:rsid w:val="005B5209"/>
    <w:rsid w:val="005B5DD3"/>
    <w:rsid w:val="005B6598"/>
    <w:rsid w:val="005B6B98"/>
    <w:rsid w:val="005C0C2B"/>
    <w:rsid w:val="005C15BA"/>
    <w:rsid w:val="005C1B10"/>
    <w:rsid w:val="005C2695"/>
    <w:rsid w:val="005C2ABD"/>
    <w:rsid w:val="005C3234"/>
    <w:rsid w:val="005C6E24"/>
    <w:rsid w:val="005C6EB6"/>
    <w:rsid w:val="005D0EC4"/>
    <w:rsid w:val="005D1649"/>
    <w:rsid w:val="005D2222"/>
    <w:rsid w:val="005D41B5"/>
    <w:rsid w:val="005D4E69"/>
    <w:rsid w:val="005D55FF"/>
    <w:rsid w:val="005D5D72"/>
    <w:rsid w:val="005D687A"/>
    <w:rsid w:val="005E1A76"/>
    <w:rsid w:val="005E2755"/>
    <w:rsid w:val="005E6C91"/>
    <w:rsid w:val="005F1B0F"/>
    <w:rsid w:val="005F2540"/>
    <w:rsid w:val="005F4A2D"/>
    <w:rsid w:val="005F4E7B"/>
    <w:rsid w:val="005F5709"/>
    <w:rsid w:val="005F5A7E"/>
    <w:rsid w:val="005F6A28"/>
    <w:rsid w:val="005F73DB"/>
    <w:rsid w:val="005F799A"/>
    <w:rsid w:val="0060198C"/>
    <w:rsid w:val="00602D14"/>
    <w:rsid w:val="0060320A"/>
    <w:rsid w:val="0060422B"/>
    <w:rsid w:val="00605457"/>
    <w:rsid w:val="00605669"/>
    <w:rsid w:val="006067F0"/>
    <w:rsid w:val="00610FCF"/>
    <w:rsid w:val="00611C98"/>
    <w:rsid w:val="0061245D"/>
    <w:rsid w:val="006125D6"/>
    <w:rsid w:val="00612BC7"/>
    <w:rsid w:val="0061559A"/>
    <w:rsid w:val="00615863"/>
    <w:rsid w:val="00615AFE"/>
    <w:rsid w:val="0061745A"/>
    <w:rsid w:val="00617560"/>
    <w:rsid w:val="0062132B"/>
    <w:rsid w:val="006238B7"/>
    <w:rsid w:val="00625AAA"/>
    <w:rsid w:val="0062650E"/>
    <w:rsid w:val="00626609"/>
    <w:rsid w:val="0062763F"/>
    <w:rsid w:val="00627723"/>
    <w:rsid w:val="00631AD2"/>
    <w:rsid w:val="006320A7"/>
    <w:rsid w:val="00633DBE"/>
    <w:rsid w:val="006340BE"/>
    <w:rsid w:val="006347D6"/>
    <w:rsid w:val="00635C93"/>
    <w:rsid w:val="00637CF6"/>
    <w:rsid w:val="00640853"/>
    <w:rsid w:val="006424FD"/>
    <w:rsid w:val="00647DD9"/>
    <w:rsid w:val="006516C6"/>
    <w:rsid w:val="006519E3"/>
    <w:rsid w:val="00651E42"/>
    <w:rsid w:val="00652A90"/>
    <w:rsid w:val="00654B0F"/>
    <w:rsid w:val="00654E1C"/>
    <w:rsid w:val="006562DA"/>
    <w:rsid w:val="0065658D"/>
    <w:rsid w:val="00656756"/>
    <w:rsid w:val="00660A7B"/>
    <w:rsid w:val="00662C5D"/>
    <w:rsid w:val="00663CC1"/>
    <w:rsid w:val="00664F65"/>
    <w:rsid w:val="00665A1B"/>
    <w:rsid w:val="00666D25"/>
    <w:rsid w:val="00667308"/>
    <w:rsid w:val="00667D9A"/>
    <w:rsid w:val="00671EE4"/>
    <w:rsid w:val="0067229A"/>
    <w:rsid w:val="00672C2C"/>
    <w:rsid w:val="006737C3"/>
    <w:rsid w:val="006740C6"/>
    <w:rsid w:val="006744E2"/>
    <w:rsid w:val="0067450C"/>
    <w:rsid w:val="00674A3B"/>
    <w:rsid w:val="00675887"/>
    <w:rsid w:val="00677A27"/>
    <w:rsid w:val="0068314E"/>
    <w:rsid w:val="00683676"/>
    <w:rsid w:val="00684625"/>
    <w:rsid w:val="006849B0"/>
    <w:rsid w:val="006914D6"/>
    <w:rsid w:val="00691670"/>
    <w:rsid w:val="00691ED9"/>
    <w:rsid w:val="00692CBE"/>
    <w:rsid w:val="00693186"/>
    <w:rsid w:val="00693CC3"/>
    <w:rsid w:val="0069405D"/>
    <w:rsid w:val="00696EF4"/>
    <w:rsid w:val="006975C5"/>
    <w:rsid w:val="00697EA5"/>
    <w:rsid w:val="006A3FD3"/>
    <w:rsid w:val="006A5243"/>
    <w:rsid w:val="006A5700"/>
    <w:rsid w:val="006A65B9"/>
    <w:rsid w:val="006B0EDF"/>
    <w:rsid w:val="006B1B90"/>
    <w:rsid w:val="006B4CDB"/>
    <w:rsid w:val="006B5EDB"/>
    <w:rsid w:val="006B6E7B"/>
    <w:rsid w:val="006B7763"/>
    <w:rsid w:val="006C0BED"/>
    <w:rsid w:val="006C0C61"/>
    <w:rsid w:val="006C2709"/>
    <w:rsid w:val="006C2ECB"/>
    <w:rsid w:val="006C47E1"/>
    <w:rsid w:val="006C4B24"/>
    <w:rsid w:val="006C4D32"/>
    <w:rsid w:val="006D12B5"/>
    <w:rsid w:val="006D2A96"/>
    <w:rsid w:val="006D3B78"/>
    <w:rsid w:val="006D5E27"/>
    <w:rsid w:val="006D7717"/>
    <w:rsid w:val="006E2A85"/>
    <w:rsid w:val="006E2F28"/>
    <w:rsid w:val="006E3479"/>
    <w:rsid w:val="006E3499"/>
    <w:rsid w:val="006E3F74"/>
    <w:rsid w:val="006E4423"/>
    <w:rsid w:val="006E481F"/>
    <w:rsid w:val="006E4EC4"/>
    <w:rsid w:val="006E5402"/>
    <w:rsid w:val="006E5BFF"/>
    <w:rsid w:val="006E6410"/>
    <w:rsid w:val="006E6F97"/>
    <w:rsid w:val="006F03BB"/>
    <w:rsid w:val="006F1219"/>
    <w:rsid w:val="006F297E"/>
    <w:rsid w:val="006F2C9C"/>
    <w:rsid w:val="006F5265"/>
    <w:rsid w:val="006F5A58"/>
    <w:rsid w:val="006F60FF"/>
    <w:rsid w:val="006F68A8"/>
    <w:rsid w:val="006F7CC0"/>
    <w:rsid w:val="007000B5"/>
    <w:rsid w:val="0070157C"/>
    <w:rsid w:val="00701810"/>
    <w:rsid w:val="007043F1"/>
    <w:rsid w:val="00704431"/>
    <w:rsid w:val="0070487A"/>
    <w:rsid w:val="00707529"/>
    <w:rsid w:val="00707C02"/>
    <w:rsid w:val="00711AD7"/>
    <w:rsid w:val="00712085"/>
    <w:rsid w:val="00713E39"/>
    <w:rsid w:val="007149A7"/>
    <w:rsid w:val="007149C9"/>
    <w:rsid w:val="0071586D"/>
    <w:rsid w:val="00716B62"/>
    <w:rsid w:val="00716BE7"/>
    <w:rsid w:val="007177BA"/>
    <w:rsid w:val="0071783F"/>
    <w:rsid w:val="00720906"/>
    <w:rsid w:val="007221B2"/>
    <w:rsid w:val="007222C4"/>
    <w:rsid w:val="007222D1"/>
    <w:rsid w:val="0072231A"/>
    <w:rsid w:val="00722F6D"/>
    <w:rsid w:val="0072314B"/>
    <w:rsid w:val="0072384E"/>
    <w:rsid w:val="00724D94"/>
    <w:rsid w:val="00727203"/>
    <w:rsid w:val="0073034A"/>
    <w:rsid w:val="00730DFB"/>
    <w:rsid w:val="0073218F"/>
    <w:rsid w:val="007321E3"/>
    <w:rsid w:val="00732989"/>
    <w:rsid w:val="00732B2E"/>
    <w:rsid w:val="00733338"/>
    <w:rsid w:val="00733C71"/>
    <w:rsid w:val="0073410C"/>
    <w:rsid w:val="0073501C"/>
    <w:rsid w:val="0073600F"/>
    <w:rsid w:val="00736377"/>
    <w:rsid w:val="0073653A"/>
    <w:rsid w:val="007400E6"/>
    <w:rsid w:val="007418EE"/>
    <w:rsid w:val="00741AB4"/>
    <w:rsid w:val="00743FAF"/>
    <w:rsid w:val="00744735"/>
    <w:rsid w:val="007462A2"/>
    <w:rsid w:val="007473FB"/>
    <w:rsid w:val="00750A4A"/>
    <w:rsid w:val="00750D43"/>
    <w:rsid w:val="007514BA"/>
    <w:rsid w:val="00751A8A"/>
    <w:rsid w:val="0075200A"/>
    <w:rsid w:val="007531AD"/>
    <w:rsid w:val="00754C92"/>
    <w:rsid w:val="00755668"/>
    <w:rsid w:val="00755807"/>
    <w:rsid w:val="00755C34"/>
    <w:rsid w:val="00756E71"/>
    <w:rsid w:val="007579C3"/>
    <w:rsid w:val="007601E8"/>
    <w:rsid w:val="007617B0"/>
    <w:rsid w:val="00761C5A"/>
    <w:rsid w:val="00764A73"/>
    <w:rsid w:val="00764BAF"/>
    <w:rsid w:val="00766ED6"/>
    <w:rsid w:val="00767C53"/>
    <w:rsid w:val="007707D0"/>
    <w:rsid w:val="00770B37"/>
    <w:rsid w:val="007716EE"/>
    <w:rsid w:val="00772425"/>
    <w:rsid w:val="00773DD8"/>
    <w:rsid w:val="007740C9"/>
    <w:rsid w:val="00777EA0"/>
    <w:rsid w:val="007800F1"/>
    <w:rsid w:val="007807DA"/>
    <w:rsid w:val="007846C1"/>
    <w:rsid w:val="00784D87"/>
    <w:rsid w:val="007858C9"/>
    <w:rsid w:val="00787210"/>
    <w:rsid w:val="007873AA"/>
    <w:rsid w:val="0078754D"/>
    <w:rsid w:val="00787D41"/>
    <w:rsid w:val="0079041E"/>
    <w:rsid w:val="007943FD"/>
    <w:rsid w:val="007963AF"/>
    <w:rsid w:val="00796A15"/>
    <w:rsid w:val="0079713A"/>
    <w:rsid w:val="00797C62"/>
    <w:rsid w:val="00797D62"/>
    <w:rsid w:val="00797D68"/>
    <w:rsid w:val="007A04E7"/>
    <w:rsid w:val="007A17D0"/>
    <w:rsid w:val="007A26C6"/>
    <w:rsid w:val="007A2B0E"/>
    <w:rsid w:val="007A31F9"/>
    <w:rsid w:val="007A34DD"/>
    <w:rsid w:val="007A4711"/>
    <w:rsid w:val="007A4A38"/>
    <w:rsid w:val="007A5C4B"/>
    <w:rsid w:val="007A5F09"/>
    <w:rsid w:val="007A7DCF"/>
    <w:rsid w:val="007B1242"/>
    <w:rsid w:val="007B1A60"/>
    <w:rsid w:val="007B6D2E"/>
    <w:rsid w:val="007B765F"/>
    <w:rsid w:val="007B7FAF"/>
    <w:rsid w:val="007C081E"/>
    <w:rsid w:val="007C13B9"/>
    <w:rsid w:val="007C16FF"/>
    <w:rsid w:val="007C300D"/>
    <w:rsid w:val="007C48AB"/>
    <w:rsid w:val="007C4A68"/>
    <w:rsid w:val="007C5341"/>
    <w:rsid w:val="007C6CD4"/>
    <w:rsid w:val="007D4FCF"/>
    <w:rsid w:val="007D5BF4"/>
    <w:rsid w:val="007D6A3A"/>
    <w:rsid w:val="007D7352"/>
    <w:rsid w:val="007D7583"/>
    <w:rsid w:val="007D75E2"/>
    <w:rsid w:val="007D7A12"/>
    <w:rsid w:val="007E04DD"/>
    <w:rsid w:val="007E37B2"/>
    <w:rsid w:val="007E49C1"/>
    <w:rsid w:val="007E4EEF"/>
    <w:rsid w:val="007E7167"/>
    <w:rsid w:val="007E7454"/>
    <w:rsid w:val="007E7833"/>
    <w:rsid w:val="007F0E26"/>
    <w:rsid w:val="007F24C3"/>
    <w:rsid w:val="007F257D"/>
    <w:rsid w:val="007F3D56"/>
    <w:rsid w:val="007F5543"/>
    <w:rsid w:val="007F5576"/>
    <w:rsid w:val="007F5F49"/>
    <w:rsid w:val="007F6786"/>
    <w:rsid w:val="007F7EF6"/>
    <w:rsid w:val="00801E7B"/>
    <w:rsid w:val="0080330E"/>
    <w:rsid w:val="00803405"/>
    <w:rsid w:val="008040A3"/>
    <w:rsid w:val="00805D08"/>
    <w:rsid w:val="0080731C"/>
    <w:rsid w:val="008122FB"/>
    <w:rsid w:val="008124CB"/>
    <w:rsid w:val="00812CAF"/>
    <w:rsid w:val="00812D97"/>
    <w:rsid w:val="00813656"/>
    <w:rsid w:val="008142CA"/>
    <w:rsid w:val="00816F8B"/>
    <w:rsid w:val="00817046"/>
    <w:rsid w:val="008228CF"/>
    <w:rsid w:val="00824891"/>
    <w:rsid w:val="00824D30"/>
    <w:rsid w:val="00824D91"/>
    <w:rsid w:val="00824DAF"/>
    <w:rsid w:val="008250A7"/>
    <w:rsid w:val="00825E8F"/>
    <w:rsid w:val="008272E2"/>
    <w:rsid w:val="008315C8"/>
    <w:rsid w:val="0083174C"/>
    <w:rsid w:val="00833C62"/>
    <w:rsid w:val="00834581"/>
    <w:rsid w:val="00834B4C"/>
    <w:rsid w:val="00835072"/>
    <w:rsid w:val="00837BC9"/>
    <w:rsid w:val="00837EBF"/>
    <w:rsid w:val="008405D6"/>
    <w:rsid w:val="00840AED"/>
    <w:rsid w:val="00841A17"/>
    <w:rsid w:val="00844C90"/>
    <w:rsid w:val="008472E1"/>
    <w:rsid w:val="00847707"/>
    <w:rsid w:val="00850FFC"/>
    <w:rsid w:val="00851354"/>
    <w:rsid w:val="008516DD"/>
    <w:rsid w:val="00851C39"/>
    <w:rsid w:val="008613EA"/>
    <w:rsid w:val="00861AEC"/>
    <w:rsid w:val="00861B5C"/>
    <w:rsid w:val="0086350F"/>
    <w:rsid w:val="00863748"/>
    <w:rsid w:val="0086395F"/>
    <w:rsid w:val="00865D3A"/>
    <w:rsid w:val="00867436"/>
    <w:rsid w:val="008707BB"/>
    <w:rsid w:val="00870881"/>
    <w:rsid w:val="008744D5"/>
    <w:rsid w:val="00874681"/>
    <w:rsid w:val="00874C06"/>
    <w:rsid w:val="008751CB"/>
    <w:rsid w:val="00876380"/>
    <w:rsid w:val="00876638"/>
    <w:rsid w:val="008769E3"/>
    <w:rsid w:val="00876BBC"/>
    <w:rsid w:val="00876CBB"/>
    <w:rsid w:val="008801B7"/>
    <w:rsid w:val="00880E52"/>
    <w:rsid w:val="00884A3A"/>
    <w:rsid w:val="00886A63"/>
    <w:rsid w:val="00886CF8"/>
    <w:rsid w:val="008901CD"/>
    <w:rsid w:val="00890843"/>
    <w:rsid w:val="00891934"/>
    <w:rsid w:val="0089444F"/>
    <w:rsid w:val="00894ABE"/>
    <w:rsid w:val="00894BA6"/>
    <w:rsid w:val="00894D68"/>
    <w:rsid w:val="0089508A"/>
    <w:rsid w:val="008A04D6"/>
    <w:rsid w:val="008A0DB2"/>
    <w:rsid w:val="008B11D4"/>
    <w:rsid w:val="008B2A8B"/>
    <w:rsid w:val="008B5C9E"/>
    <w:rsid w:val="008B5F46"/>
    <w:rsid w:val="008B617F"/>
    <w:rsid w:val="008B668B"/>
    <w:rsid w:val="008C04B4"/>
    <w:rsid w:val="008C1643"/>
    <w:rsid w:val="008C16E9"/>
    <w:rsid w:val="008C2692"/>
    <w:rsid w:val="008C2857"/>
    <w:rsid w:val="008C28BC"/>
    <w:rsid w:val="008C3196"/>
    <w:rsid w:val="008C3320"/>
    <w:rsid w:val="008C61A3"/>
    <w:rsid w:val="008C64F0"/>
    <w:rsid w:val="008C6F46"/>
    <w:rsid w:val="008D02F2"/>
    <w:rsid w:val="008D16E9"/>
    <w:rsid w:val="008D2725"/>
    <w:rsid w:val="008D3CE6"/>
    <w:rsid w:val="008D3EBF"/>
    <w:rsid w:val="008D3F54"/>
    <w:rsid w:val="008D41C5"/>
    <w:rsid w:val="008D73A2"/>
    <w:rsid w:val="008D75E5"/>
    <w:rsid w:val="008E01AE"/>
    <w:rsid w:val="008E0350"/>
    <w:rsid w:val="008E21A2"/>
    <w:rsid w:val="008E3088"/>
    <w:rsid w:val="008E3115"/>
    <w:rsid w:val="008E32F6"/>
    <w:rsid w:val="008E3349"/>
    <w:rsid w:val="008E3C54"/>
    <w:rsid w:val="008E51DE"/>
    <w:rsid w:val="008E5FFD"/>
    <w:rsid w:val="008E67AF"/>
    <w:rsid w:val="008E6FF6"/>
    <w:rsid w:val="008F0146"/>
    <w:rsid w:val="008F05EC"/>
    <w:rsid w:val="008F129B"/>
    <w:rsid w:val="008F41DF"/>
    <w:rsid w:val="008F5989"/>
    <w:rsid w:val="009002D8"/>
    <w:rsid w:val="00900664"/>
    <w:rsid w:val="009011DE"/>
    <w:rsid w:val="00901F27"/>
    <w:rsid w:val="00902233"/>
    <w:rsid w:val="009028FF"/>
    <w:rsid w:val="009032D3"/>
    <w:rsid w:val="009054C4"/>
    <w:rsid w:val="00905686"/>
    <w:rsid w:val="0091056A"/>
    <w:rsid w:val="00911D62"/>
    <w:rsid w:val="00912318"/>
    <w:rsid w:val="00912CAA"/>
    <w:rsid w:val="009136CC"/>
    <w:rsid w:val="009147D1"/>
    <w:rsid w:val="00915D84"/>
    <w:rsid w:val="0091678A"/>
    <w:rsid w:val="00925106"/>
    <w:rsid w:val="0092643D"/>
    <w:rsid w:val="00926630"/>
    <w:rsid w:val="00927DB4"/>
    <w:rsid w:val="00930FA8"/>
    <w:rsid w:val="00931513"/>
    <w:rsid w:val="00931A56"/>
    <w:rsid w:val="00932158"/>
    <w:rsid w:val="00932811"/>
    <w:rsid w:val="00932DEA"/>
    <w:rsid w:val="00933482"/>
    <w:rsid w:val="00934244"/>
    <w:rsid w:val="009344DB"/>
    <w:rsid w:val="00935359"/>
    <w:rsid w:val="009377E3"/>
    <w:rsid w:val="009404A3"/>
    <w:rsid w:val="00940543"/>
    <w:rsid w:val="00940908"/>
    <w:rsid w:val="00940D99"/>
    <w:rsid w:val="0094258A"/>
    <w:rsid w:val="009427FD"/>
    <w:rsid w:val="009428F7"/>
    <w:rsid w:val="00943533"/>
    <w:rsid w:val="00943766"/>
    <w:rsid w:val="00943AF8"/>
    <w:rsid w:val="00943B59"/>
    <w:rsid w:val="00944922"/>
    <w:rsid w:val="009454F1"/>
    <w:rsid w:val="009459B7"/>
    <w:rsid w:val="00946979"/>
    <w:rsid w:val="00947FAE"/>
    <w:rsid w:val="00950440"/>
    <w:rsid w:val="00951BB4"/>
    <w:rsid w:val="009533C6"/>
    <w:rsid w:val="00953BF9"/>
    <w:rsid w:val="00953F0E"/>
    <w:rsid w:val="009555D8"/>
    <w:rsid w:val="009558AB"/>
    <w:rsid w:val="00955A9F"/>
    <w:rsid w:val="00956E67"/>
    <w:rsid w:val="009649F2"/>
    <w:rsid w:val="00964E6B"/>
    <w:rsid w:val="00964E92"/>
    <w:rsid w:val="00964F16"/>
    <w:rsid w:val="00967FF6"/>
    <w:rsid w:val="00970593"/>
    <w:rsid w:val="00970931"/>
    <w:rsid w:val="00970DF2"/>
    <w:rsid w:val="0097115C"/>
    <w:rsid w:val="00972984"/>
    <w:rsid w:val="00972C23"/>
    <w:rsid w:val="00972EE4"/>
    <w:rsid w:val="00973C8F"/>
    <w:rsid w:val="00973EB2"/>
    <w:rsid w:val="00974C15"/>
    <w:rsid w:val="00977678"/>
    <w:rsid w:val="00980584"/>
    <w:rsid w:val="00981653"/>
    <w:rsid w:val="009820C1"/>
    <w:rsid w:val="00985A64"/>
    <w:rsid w:val="00987BB6"/>
    <w:rsid w:val="0099009E"/>
    <w:rsid w:val="00991CA3"/>
    <w:rsid w:val="00993B89"/>
    <w:rsid w:val="009941C4"/>
    <w:rsid w:val="009948A5"/>
    <w:rsid w:val="00995500"/>
    <w:rsid w:val="00997654"/>
    <w:rsid w:val="009A0322"/>
    <w:rsid w:val="009A0578"/>
    <w:rsid w:val="009A1E16"/>
    <w:rsid w:val="009A2E20"/>
    <w:rsid w:val="009A31C6"/>
    <w:rsid w:val="009A4E1C"/>
    <w:rsid w:val="009A570A"/>
    <w:rsid w:val="009A6E38"/>
    <w:rsid w:val="009B0DB0"/>
    <w:rsid w:val="009B2751"/>
    <w:rsid w:val="009B4B4A"/>
    <w:rsid w:val="009B4BB6"/>
    <w:rsid w:val="009B61A8"/>
    <w:rsid w:val="009B7161"/>
    <w:rsid w:val="009B724B"/>
    <w:rsid w:val="009B7A3A"/>
    <w:rsid w:val="009B7EAF"/>
    <w:rsid w:val="009C0892"/>
    <w:rsid w:val="009C23E6"/>
    <w:rsid w:val="009C2D17"/>
    <w:rsid w:val="009C7AE4"/>
    <w:rsid w:val="009D13EF"/>
    <w:rsid w:val="009D351A"/>
    <w:rsid w:val="009D44EB"/>
    <w:rsid w:val="009D451C"/>
    <w:rsid w:val="009D589A"/>
    <w:rsid w:val="009D6754"/>
    <w:rsid w:val="009E1862"/>
    <w:rsid w:val="009E2115"/>
    <w:rsid w:val="009E32F0"/>
    <w:rsid w:val="009E4879"/>
    <w:rsid w:val="009E4BCB"/>
    <w:rsid w:val="009E5318"/>
    <w:rsid w:val="009E784E"/>
    <w:rsid w:val="009F0633"/>
    <w:rsid w:val="009F1652"/>
    <w:rsid w:val="009F16F4"/>
    <w:rsid w:val="009F1AA3"/>
    <w:rsid w:val="009F2248"/>
    <w:rsid w:val="009F2491"/>
    <w:rsid w:val="009F37BE"/>
    <w:rsid w:val="009F414C"/>
    <w:rsid w:val="009F4B28"/>
    <w:rsid w:val="009F5B19"/>
    <w:rsid w:val="009F5BA6"/>
    <w:rsid w:val="009F6C34"/>
    <w:rsid w:val="009F7CC0"/>
    <w:rsid w:val="009F7F03"/>
    <w:rsid w:val="00A0142F"/>
    <w:rsid w:val="00A014B4"/>
    <w:rsid w:val="00A0383C"/>
    <w:rsid w:val="00A07679"/>
    <w:rsid w:val="00A07681"/>
    <w:rsid w:val="00A1039D"/>
    <w:rsid w:val="00A10924"/>
    <w:rsid w:val="00A10C6B"/>
    <w:rsid w:val="00A1168E"/>
    <w:rsid w:val="00A11C9E"/>
    <w:rsid w:val="00A13861"/>
    <w:rsid w:val="00A13CD8"/>
    <w:rsid w:val="00A14467"/>
    <w:rsid w:val="00A14B56"/>
    <w:rsid w:val="00A1516C"/>
    <w:rsid w:val="00A15611"/>
    <w:rsid w:val="00A17A4A"/>
    <w:rsid w:val="00A17C4E"/>
    <w:rsid w:val="00A17CDE"/>
    <w:rsid w:val="00A20498"/>
    <w:rsid w:val="00A20636"/>
    <w:rsid w:val="00A21C2B"/>
    <w:rsid w:val="00A220BB"/>
    <w:rsid w:val="00A23097"/>
    <w:rsid w:val="00A23206"/>
    <w:rsid w:val="00A2586B"/>
    <w:rsid w:val="00A35B27"/>
    <w:rsid w:val="00A35B80"/>
    <w:rsid w:val="00A40476"/>
    <w:rsid w:val="00A412B1"/>
    <w:rsid w:val="00A428F4"/>
    <w:rsid w:val="00A43DD4"/>
    <w:rsid w:val="00A44300"/>
    <w:rsid w:val="00A443D1"/>
    <w:rsid w:val="00A44F35"/>
    <w:rsid w:val="00A46078"/>
    <w:rsid w:val="00A46190"/>
    <w:rsid w:val="00A46496"/>
    <w:rsid w:val="00A46BDF"/>
    <w:rsid w:val="00A5225E"/>
    <w:rsid w:val="00A54B96"/>
    <w:rsid w:val="00A55E4F"/>
    <w:rsid w:val="00A6340F"/>
    <w:rsid w:val="00A63531"/>
    <w:rsid w:val="00A6668B"/>
    <w:rsid w:val="00A70287"/>
    <w:rsid w:val="00A709D5"/>
    <w:rsid w:val="00A70FF3"/>
    <w:rsid w:val="00A72256"/>
    <w:rsid w:val="00A735A8"/>
    <w:rsid w:val="00A739E4"/>
    <w:rsid w:val="00A74943"/>
    <w:rsid w:val="00A75064"/>
    <w:rsid w:val="00A76BF0"/>
    <w:rsid w:val="00A76C7F"/>
    <w:rsid w:val="00A774DD"/>
    <w:rsid w:val="00A807A3"/>
    <w:rsid w:val="00A80DF6"/>
    <w:rsid w:val="00A81532"/>
    <w:rsid w:val="00A825FE"/>
    <w:rsid w:val="00A82BA3"/>
    <w:rsid w:val="00A84D2E"/>
    <w:rsid w:val="00A850B7"/>
    <w:rsid w:val="00A876BB"/>
    <w:rsid w:val="00A87884"/>
    <w:rsid w:val="00A87B0B"/>
    <w:rsid w:val="00A87B41"/>
    <w:rsid w:val="00A87D9E"/>
    <w:rsid w:val="00A903F6"/>
    <w:rsid w:val="00A90625"/>
    <w:rsid w:val="00A91389"/>
    <w:rsid w:val="00A91CF8"/>
    <w:rsid w:val="00A928FB"/>
    <w:rsid w:val="00A930D9"/>
    <w:rsid w:val="00A93F74"/>
    <w:rsid w:val="00A94803"/>
    <w:rsid w:val="00A94C96"/>
    <w:rsid w:val="00A953F5"/>
    <w:rsid w:val="00A9655A"/>
    <w:rsid w:val="00A9698B"/>
    <w:rsid w:val="00A96BAE"/>
    <w:rsid w:val="00A977B9"/>
    <w:rsid w:val="00A979BF"/>
    <w:rsid w:val="00A97CB4"/>
    <w:rsid w:val="00AA0078"/>
    <w:rsid w:val="00AA0157"/>
    <w:rsid w:val="00AA1A14"/>
    <w:rsid w:val="00AA1F7A"/>
    <w:rsid w:val="00AA38DB"/>
    <w:rsid w:val="00AA3940"/>
    <w:rsid w:val="00AA4465"/>
    <w:rsid w:val="00AA5578"/>
    <w:rsid w:val="00AA769B"/>
    <w:rsid w:val="00AB1350"/>
    <w:rsid w:val="00AB2C55"/>
    <w:rsid w:val="00AB6ECC"/>
    <w:rsid w:val="00AB7621"/>
    <w:rsid w:val="00AC14C5"/>
    <w:rsid w:val="00AC1D1E"/>
    <w:rsid w:val="00AC2186"/>
    <w:rsid w:val="00AC3AB7"/>
    <w:rsid w:val="00AC3DCF"/>
    <w:rsid w:val="00AC3FD8"/>
    <w:rsid w:val="00AC53B5"/>
    <w:rsid w:val="00AC74B3"/>
    <w:rsid w:val="00AD1D3D"/>
    <w:rsid w:val="00AD2E73"/>
    <w:rsid w:val="00AD508F"/>
    <w:rsid w:val="00AD66A6"/>
    <w:rsid w:val="00AD6D1C"/>
    <w:rsid w:val="00AE14D3"/>
    <w:rsid w:val="00AE1AD0"/>
    <w:rsid w:val="00AE2857"/>
    <w:rsid w:val="00AE28BC"/>
    <w:rsid w:val="00AE400A"/>
    <w:rsid w:val="00AE48FE"/>
    <w:rsid w:val="00AE51B5"/>
    <w:rsid w:val="00AF2341"/>
    <w:rsid w:val="00AF58EB"/>
    <w:rsid w:val="00AF59EB"/>
    <w:rsid w:val="00B012E0"/>
    <w:rsid w:val="00B02C4D"/>
    <w:rsid w:val="00B02D8F"/>
    <w:rsid w:val="00B030AB"/>
    <w:rsid w:val="00B035C3"/>
    <w:rsid w:val="00B055F1"/>
    <w:rsid w:val="00B05675"/>
    <w:rsid w:val="00B062CD"/>
    <w:rsid w:val="00B07714"/>
    <w:rsid w:val="00B11C7A"/>
    <w:rsid w:val="00B12F05"/>
    <w:rsid w:val="00B1307B"/>
    <w:rsid w:val="00B13826"/>
    <w:rsid w:val="00B150F8"/>
    <w:rsid w:val="00B15A92"/>
    <w:rsid w:val="00B2005B"/>
    <w:rsid w:val="00B2048A"/>
    <w:rsid w:val="00B20C81"/>
    <w:rsid w:val="00B2280D"/>
    <w:rsid w:val="00B23EAA"/>
    <w:rsid w:val="00B24863"/>
    <w:rsid w:val="00B2567F"/>
    <w:rsid w:val="00B26930"/>
    <w:rsid w:val="00B26979"/>
    <w:rsid w:val="00B273C8"/>
    <w:rsid w:val="00B304D2"/>
    <w:rsid w:val="00B31553"/>
    <w:rsid w:val="00B32EA0"/>
    <w:rsid w:val="00B33850"/>
    <w:rsid w:val="00B3551C"/>
    <w:rsid w:val="00B361E2"/>
    <w:rsid w:val="00B36317"/>
    <w:rsid w:val="00B43943"/>
    <w:rsid w:val="00B4455C"/>
    <w:rsid w:val="00B455D1"/>
    <w:rsid w:val="00B46FD4"/>
    <w:rsid w:val="00B47AAC"/>
    <w:rsid w:val="00B504FC"/>
    <w:rsid w:val="00B527B8"/>
    <w:rsid w:val="00B52872"/>
    <w:rsid w:val="00B53842"/>
    <w:rsid w:val="00B53D47"/>
    <w:rsid w:val="00B55B6F"/>
    <w:rsid w:val="00B55CD4"/>
    <w:rsid w:val="00B55E90"/>
    <w:rsid w:val="00B573B1"/>
    <w:rsid w:val="00B60914"/>
    <w:rsid w:val="00B60C56"/>
    <w:rsid w:val="00B625BF"/>
    <w:rsid w:val="00B6428D"/>
    <w:rsid w:val="00B648F9"/>
    <w:rsid w:val="00B6736A"/>
    <w:rsid w:val="00B720F7"/>
    <w:rsid w:val="00B7223D"/>
    <w:rsid w:val="00B72E62"/>
    <w:rsid w:val="00B7441D"/>
    <w:rsid w:val="00B769B1"/>
    <w:rsid w:val="00B801DA"/>
    <w:rsid w:val="00B804F0"/>
    <w:rsid w:val="00B80AB4"/>
    <w:rsid w:val="00B81B1A"/>
    <w:rsid w:val="00B82105"/>
    <w:rsid w:val="00B82353"/>
    <w:rsid w:val="00B84024"/>
    <w:rsid w:val="00B84B74"/>
    <w:rsid w:val="00B857B6"/>
    <w:rsid w:val="00B8670B"/>
    <w:rsid w:val="00B87789"/>
    <w:rsid w:val="00B87C9F"/>
    <w:rsid w:val="00B911E1"/>
    <w:rsid w:val="00B91C4B"/>
    <w:rsid w:val="00B9277F"/>
    <w:rsid w:val="00B94B19"/>
    <w:rsid w:val="00B95057"/>
    <w:rsid w:val="00B953C6"/>
    <w:rsid w:val="00B9591C"/>
    <w:rsid w:val="00B96ACD"/>
    <w:rsid w:val="00B97706"/>
    <w:rsid w:val="00B97EE1"/>
    <w:rsid w:val="00BA0220"/>
    <w:rsid w:val="00BA0D60"/>
    <w:rsid w:val="00BA0EFB"/>
    <w:rsid w:val="00BA1EE8"/>
    <w:rsid w:val="00BA307A"/>
    <w:rsid w:val="00BA3799"/>
    <w:rsid w:val="00BA5D2C"/>
    <w:rsid w:val="00BA691C"/>
    <w:rsid w:val="00BA72FA"/>
    <w:rsid w:val="00BA76EC"/>
    <w:rsid w:val="00BA7708"/>
    <w:rsid w:val="00BA785E"/>
    <w:rsid w:val="00BB1645"/>
    <w:rsid w:val="00BB259C"/>
    <w:rsid w:val="00BB33F2"/>
    <w:rsid w:val="00BB3F61"/>
    <w:rsid w:val="00BB3FC2"/>
    <w:rsid w:val="00BB573F"/>
    <w:rsid w:val="00BB7517"/>
    <w:rsid w:val="00BB7A32"/>
    <w:rsid w:val="00BC0DB4"/>
    <w:rsid w:val="00BC3AAE"/>
    <w:rsid w:val="00BC50D8"/>
    <w:rsid w:val="00BC53F0"/>
    <w:rsid w:val="00BC5DF8"/>
    <w:rsid w:val="00BC69D3"/>
    <w:rsid w:val="00BD0C55"/>
    <w:rsid w:val="00BD1A9F"/>
    <w:rsid w:val="00BD1F44"/>
    <w:rsid w:val="00BD346B"/>
    <w:rsid w:val="00BD3D2D"/>
    <w:rsid w:val="00BD4931"/>
    <w:rsid w:val="00BD69FF"/>
    <w:rsid w:val="00BD7A21"/>
    <w:rsid w:val="00BE2007"/>
    <w:rsid w:val="00BE36F6"/>
    <w:rsid w:val="00BE3E5B"/>
    <w:rsid w:val="00BE3EF6"/>
    <w:rsid w:val="00BE4515"/>
    <w:rsid w:val="00BE7701"/>
    <w:rsid w:val="00BF0042"/>
    <w:rsid w:val="00BF22DB"/>
    <w:rsid w:val="00BF46BE"/>
    <w:rsid w:val="00BF51A1"/>
    <w:rsid w:val="00BF5FB0"/>
    <w:rsid w:val="00BF63F2"/>
    <w:rsid w:val="00BF7EFE"/>
    <w:rsid w:val="00C00558"/>
    <w:rsid w:val="00C024EF"/>
    <w:rsid w:val="00C04EE1"/>
    <w:rsid w:val="00C04F52"/>
    <w:rsid w:val="00C05B64"/>
    <w:rsid w:val="00C06251"/>
    <w:rsid w:val="00C101E7"/>
    <w:rsid w:val="00C104C3"/>
    <w:rsid w:val="00C1488B"/>
    <w:rsid w:val="00C165EC"/>
    <w:rsid w:val="00C16976"/>
    <w:rsid w:val="00C174DD"/>
    <w:rsid w:val="00C17BB0"/>
    <w:rsid w:val="00C208C3"/>
    <w:rsid w:val="00C2194E"/>
    <w:rsid w:val="00C21D86"/>
    <w:rsid w:val="00C21E46"/>
    <w:rsid w:val="00C23649"/>
    <w:rsid w:val="00C23656"/>
    <w:rsid w:val="00C23C1E"/>
    <w:rsid w:val="00C24A76"/>
    <w:rsid w:val="00C25245"/>
    <w:rsid w:val="00C30058"/>
    <w:rsid w:val="00C302F7"/>
    <w:rsid w:val="00C3065D"/>
    <w:rsid w:val="00C34C42"/>
    <w:rsid w:val="00C36D47"/>
    <w:rsid w:val="00C4129B"/>
    <w:rsid w:val="00C423AB"/>
    <w:rsid w:val="00C42F62"/>
    <w:rsid w:val="00C4435A"/>
    <w:rsid w:val="00C4689F"/>
    <w:rsid w:val="00C468A8"/>
    <w:rsid w:val="00C47B38"/>
    <w:rsid w:val="00C47D61"/>
    <w:rsid w:val="00C52878"/>
    <w:rsid w:val="00C5321C"/>
    <w:rsid w:val="00C53D6B"/>
    <w:rsid w:val="00C5483A"/>
    <w:rsid w:val="00C54EF9"/>
    <w:rsid w:val="00C550ED"/>
    <w:rsid w:val="00C578E9"/>
    <w:rsid w:val="00C601E5"/>
    <w:rsid w:val="00C60362"/>
    <w:rsid w:val="00C6240F"/>
    <w:rsid w:val="00C62C7F"/>
    <w:rsid w:val="00C63055"/>
    <w:rsid w:val="00C63211"/>
    <w:rsid w:val="00C64031"/>
    <w:rsid w:val="00C645BD"/>
    <w:rsid w:val="00C651AA"/>
    <w:rsid w:val="00C674FA"/>
    <w:rsid w:val="00C70948"/>
    <w:rsid w:val="00C72ECE"/>
    <w:rsid w:val="00C73905"/>
    <w:rsid w:val="00C760CF"/>
    <w:rsid w:val="00C76439"/>
    <w:rsid w:val="00C7715B"/>
    <w:rsid w:val="00C77F32"/>
    <w:rsid w:val="00C8092C"/>
    <w:rsid w:val="00C8127D"/>
    <w:rsid w:val="00C82442"/>
    <w:rsid w:val="00C829AB"/>
    <w:rsid w:val="00C849E7"/>
    <w:rsid w:val="00C84C03"/>
    <w:rsid w:val="00C853C1"/>
    <w:rsid w:val="00C87D43"/>
    <w:rsid w:val="00C92980"/>
    <w:rsid w:val="00C93883"/>
    <w:rsid w:val="00C94A26"/>
    <w:rsid w:val="00C94BB7"/>
    <w:rsid w:val="00CA0710"/>
    <w:rsid w:val="00CA1605"/>
    <w:rsid w:val="00CA273A"/>
    <w:rsid w:val="00CA3AD0"/>
    <w:rsid w:val="00CA4E12"/>
    <w:rsid w:val="00CA5765"/>
    <w:rsid w:val="00CA7852"/>
    <w:rsid w:val="00CB13ED"/>
    <w:rsid w:val="00CB1FBB"/>
    <w:rsid w:val="00CB3205"/>
    <w:rsid w:val="00CB39C0"/>
    <w:rsid w:val="00CB4AD4"/>
    <w:rsid w:val="00CB632D"/>
    <w:rsid w:val="00CB6B0C"/>
    <w:rsid w:val="00CB75F1"/>
    <w:rsid w:val="00CC009E"/>
    <w:rsid w:val="00CC2508"/>
    <w:rsid w:val="00CC2DE1"/>
    <w:rsid w:val="00CC4055"/>
    <w:rsid w:val="00CC5D10"/>
    <w:rsid w:val="00CC708D"/>
    <w:rsid w:val="00CD0171"/>
    <w:rsid w:val="00CD18D3"/>
    <w:rsid w:val="00CD3204"/>
    <w:rsid w:val="00CD5746"/>
    <w:rsid w:val="00CD69F5"/>
    <w:rsid w:val="00CD708A"/>
    <w:rsid w:val="00CE06FF"/>
    <w:rsid w:val="00CE3CEB"/>
    <w:rsid w:val="00CE400C"/>
    <w:rsid w:val="00CE4A67"/>
    <w:rsid w:val="00CF0D65"/>
    <w:rsid w:val="00CF27D7"/>
    <w:rsid w:val="00CF35ED"/>
    <w:rsid w:val="00CF3F6E"/>
    <w:rsid w:val="00CF4C9E"/>
    <w:rsid w:val="00CF4D65"/>
    <w:rsid w:val="00CF611F"/>
    <w:rsid w:val="00CF74D4"/>
    <w:rsid w:val="00D006D5"/>
    <w:rsid w:val="00D011CF"/>
    <w:rsid w:val="00D01606"/>
    <w:rsid w:val="00D04B03"/>
    <w:rsid w:val="00D078A6"/>
    <w:rsid w:val="00D10581"/>
    <w:rsid w:val="00D122B6"/>
    <w:rsid w:val="00D12C14"/>
    <w:rsid w:val="00D12E28"/>
    <w:rsid w:val="00D14097"/>
    <w:rsid w:val="00D14A46"/>
    <w:rsid w:val="00D15D61"/>
    <w:rsid w:val="00D16BBE"/>
    <w:rsid w:val="00D16F04"/>
    <w:rsid w:val="00D24342"/>
    <w:rsid w:val="00D2502F"/>
    <w:rsid w:val="00D25339"/>
    <w:rsid w:val="00D30C1F"/>
    <w:rsid w:val="00D30F65"/>
    <w:rsid w:val="00D313C6"/>
    <w:rsid w:val="00D31607"/>
    <w:rsid w:val="00D329A1"/>
    <w:rsid w:val="00D33940"/>
    <w:rsid w:val="00D350AF"/>
    <w:rsid w:val="00D35C3C"/>
    <w:rsid w:val="00D37740"/>
    <w:rsid w:val="00D37A48"/>
    <w:rsid w:val="00D406BA"/>
    <w:rsid w:val="00D406BF"/>
    <w:rsid w:val="00D40CDA"/>
    <w:rsid w:val="00D4118A"/>
    <w:rsid w:val="00D42768"/>
    <w:rsid w:val="00D42C8B"/>
    <w:rsid w:val="00D440BD"/>
    <w:rsid w:val="00D45634"/>
    <w:rsid w:val="00D463BE"/>
    <w:rsid w:val="00D47FFC"/>
    <w:rsid w:val="00D509EC"/>
    <w:rsid w:val="00D50F5C"/>
    <w:rsid w:val="00D51B11"/>
    <w:rsid w:val="00D51BC3"/>
    <w:rsid w:val="00D523EC"/>
    <w:rsid w:val="00D53736"/>
    <w:rsid w:val="00D55D8C"/>
    <w:rsid w:val="00D56C18"/>
    <w:rsid w:val="00D56E9D"/>
    <w:rsid w:val="00D575CF"/>
    <w:rsid w:val="00D57F13"/>
    <w:rsid w:val="00D604AA"/>
    <w:rsid w:val="00D62900"/>
    <w:rsid w:val="00D63B74"/>
    <w:rsid w:val="00D6450A"/>
    <w:rsid w:val="00D65400"/>
    <w:rsid w:val="00D65BC9"/>
    <w:rsid w:val="00D70AF2"/>
    <w:rsid w:val="00D72867"/>
    <w:rsid w:val="00D72EB9"/>
    <w:rsid w:val="00D76C30"/>
    <w:rsid w:val="00D80F91"/>
    <w:rsid w:val="00D82C2F"/>
    <w:rsid w:val="00D82D4E"/>
    <w:rsid w:val="00D83815"/>
    <w:rsid w:val="00D84421"/>
    <w:rsid w:val="00D86E65"/>
    <w:rsid w:val="00D87259"/>
    <w:rsid w:val="00D87690"/>
    <w:rsid w:val="00D90502"/>
    <w:rsid w:val="00D917D0"/>
    <w:rsid w:val="00D9192A"/>
    <w:rsid w:val="00D9340E"/>
    <w:rsid w:val="00D943E0"/>
    <w:rsid w:val="00D94BD6"/>
    <w:rsid w:val="00D95CB0"/>
    <w:rsid w:val="00D970DA"/>
    <w:rsid w:val="00D97959"/>
    <w:rsid w:val="00D97B7C"/>
    <w:rsid w:val="00D97FB0"/>
    <w:rsid w:val="00DA141E"/>
    <w:rsid w:val="00DA1F28"/>
    <w:rsid w:val="00DA24F7"/>
    <w:rsid w:val="00DA2ECC"/>
    <w:rsid w:val="00DA41DC"/>
    <w:rsid w:val="00DA4B90"/>
    <w:rsid w:val="00DA6518"/>
    <w:rsid w:val="00DA7082"/>
    <w:rsid w:val="00DB255E"/>
    <w:rsid w:val="00DB4633"/>
    <w:rsid w:val="00DB5B36"/>
    <w:rsid w:val="00DB64CC"/>
    <w:rsid w:val="00DB6A4C"/>
    <w:rsid w:val="00DB78C9"/>
    <w:rsid w:val="00DB7A1E"/>
    <w:rsid w:val="00DB7F49"/>
    <w:rsid w:val="00DC1123"/>
    <w:rsid w:val="00DC2135"/>
    <w:rsid w:val="00DC2286"/>
    <w:rsid w:val="00DC3354"/>
    <w:rsid w:val="00DC4F3C"/>
    <w:rsid w:val="00DC521F"/>
    <w:rsid w:val="00DC6DC3"/>
    <w:rsid w:val="00DD0626"/>
    <w:rsid w:val="00DD1CE7"/>
    <w:rsid w:val="00DD20F8"/>
    <w:rsid w:val="00DD2C78"/>
    <w:rsid w:val="00DD2EDD"/>
    <w:rsid w:val="00DD380A"/>
    <w:rsid w:val="00DD3A46"/>
    <w:rsid w:val="00DD4BC8"/>
    <w:rsid w:val="00DD4F95"/>
    <w:rsid w:val="00DD5DE1"/>
    <w:rsid w:val="00DD664F"/>
    <w:rsid w:val="00DE2976"/>
    <w:rsid w:val="00DE33CB"/>
    <w:rsid w:val="00DE3DC0"/>
    <w:rsid w:val="00DE40F0"/>
    <w:rsid w:val="00DE4A83"/>
    <w:rsid w:val="00DE6566"/>
    <w:rsid w:val="00DE72E1"/>
    <w:rsid w:val="00DE79F7"/>
    <w:rsid w:val="00DE7DBE"/>
    <w:rsid w:val="00DF1C80"/>
    <w:rsid w:val="00DF56FE"/>
    <w:rsid w:val="00E01FFD"/>
    <w:rsid w:val="00E03AFF"/>
    <w:rsid w:val="00E04441"/>
    <w:rsid w:val="00E05D38"/>
    <w:rsid w:val="00E06024"/>
    <w:rsid w:val="00E0673C"/>
    <w:rsid w:val="00E06895"/>
    <w:rsid w:val="00E06B9C"/>
    <w:rsid w:val="00E107A2"/>
    <w:rsid w:val="00E124A5"/>
    <w:rsid w:val="00E12513"/>
    <w:rsid w:val="00E136A8"/>
    <w:rsid w:val="00E14CAD"/>
    <w:rsid w:val="00E158DA"/>
    <w:rsid w:val="00E15928"/>
    <w:rsid w:val="00E1613E"/>
    <w:rsid w:val="00E16433"/>
    <w:rsid w:val="00E20852"/>
    <w:rsid w:val="00E233BA"/>
    <w:rsid w:val="00E23585"/>
    <w:rsid w:val="00E246CD"/>
    <w:rsid w:val="00E264A2"/>
    <w:rsid w:val="00E274D0"/>
    <w:rsid w:val="00E30AAF"/>
    <w:rsid w:val="00E30BF5"/>
    <w:rsid w:val="00E31DE4"/>
    <w:rsid w:val="00E32202"/>
    <w:rsid w:val="00E32A77"/>
    <w:rsid w:val="00E34400"/>
    <w:rsid w:val="00E34F8F"/>
    <w:rsid w:val="00E3537F"/>
    <w:rsid w:val="00E35A75"/>
    <w:rsid w:val="00E35CC8"/>
    <w:rsid w:val="00E36004"/>
    <w:rsid w:val="00E365FA"/>
    <w:rsid w:val="00E36D56"/>
    <w:rsid w:val="00E373FB"/>
    <w:rsid w:val="00E375B9"/>
    <w:rsid w:val="00E41BEC"/>
    <w:rsid w:val="00E41CD1"/>
    <w:rsid w:val="00E429FA"/>
    <w:rsid w:val="00E42B01"/>
    <w:rsid w:val="00E44FF7"/>
    <w:rsid w:val="00E451E3"/>
    <w:rsid w:val="00E46D42"/>
    <w:rsid w:val="00E47944"/>
    <w:rsid w:val="00E505EA"/>
    <w:rsid w:val="00E50A3E"/>
    <w:rsid w:val="00E518D3"/>
    <w:rsid w:val="00E55308"/>
    <w:rsid w:val="00E55D95"/>
    <w:rsid w:val="00E5607C"/>
    <w:rsid w:val="00E60E9D"/>
    <w:rsid w:val="00E60EA2"/>
    <w:rsid w:val="00E650D6"/>
    <w:rsid w:val="00E703FF"/>
    <w:rsid w:val="00E744F7"/>
    <w:rsid w:val="00E804B3"/>
    <w:rsid w:val="00E80F63"/>
    <w:rsid w:val="00E81100"/>
    <w:rsid w:val="00E8134B"/>
    <w:rsid w:val="00E84D24"/>
    <w:rsid w:val="00E859D5"/>
    <w:rsid w:val="00E8694B"/>
    <w:rsid w:val="00E87139"/>
    <w:rsid w:val="00E90550"/>
    <w:rsid w:val="00E912A6"/>
    <w:rsid w:val="00E92EED"/>
    <w:rsid w:val="00E937E3"/>
    <w:rsid w:val="00E94C03"/>
    <w:rsid w:val="00E95111"/>
    <w:rsid w:val="00E975B7"/>
    <w:rsid w:val="00E97D3D"/>
    <w:rsid w:val="00EA1AC0"/>
    <w:rsid w:val="00EA5FAA"/>
    <w:rsid w:val="00EA6E3E"/>
    <w:rsid w:val="00EB0430"/>
    <w:rsid w:val="00EB0633"/>
    <w:rsid w:val="00EB1AE6"/>
    <w:rsid w:val="00EB3C55"/>
    <w:rsid w:val="00EB4359"/>
    <w:rsid w:val="00EB5C4F"/>
    <w:rsid w:val="00EB63F6"/>
    <w:rsid w:val="00EB7568"/>
    <w:rsid w:val="00EC071C"/>
    <w:rsid w:val="00EC26A0"/>
    <w:rsid w:val="00EC2BE2"/>
    <w:rsid w:val="00EC2C37"/>
    <w:rsid w:val="00EC43AF"/>
    <w:rsid w:val="00EC657C"/>
    <w:rsid w:val="00ED0543"/>
    <w:rsid w:val="00ED1FEF"/>
    <w:rsid w:val="00ED7BD3"/>
    <w:rsid w:val="00EE2792"/>
    <w:rsid w:val="00EE4A9D"/>
    <w:rsid w:val="00EE59FB"/>
    <w:rsid w:val="00EE6164"/>
    <w:rsid w:val="00EE7103"/>
    <w:rsid w:val="00EE779E"/>
    <w:rsid w:val="00EE7FAF"/>
    <w:rsid w:val="00EF01C8"/>
    <w:rsid w:val="00EF07CD"/>
    <w:rsid w:val="00EF29DA"/>
    <w:rsid w:val="00EF3822"/>
    <w:rsid w:val="00EF3873"/>
    <w:rsid w:val="00EF3E25"/>
    <w:rsid w:val="00EF5BC1"/>
    <w:rsid w:val="00EF7059"/>
    <w:rsid w:val="00EF780F"/>
    <w:rsid w:val="00F001B3"/>
    <w:rsid w:val="00F00937"/>
    <w:rsid w:val="00F020AB"/>
    <w:rsid w:val="00F0473B"/>
    <w:rsid w:val="00F05162"/>
    <w:rsid w:val="00F05DD3"/>
    <w:rsid w:val="00F05FF9"/>
    <w:rsid w:val="00F063E4"/>
    <w:rsid w:val="00F07AC0"/>
    <w:rsid w:val="00F07CC1"/>
    <w:rsid w:val="00F13157"/>
    <w:rsid w:val="00F14B7F"/>
    <w:rsid w:val="00F17D6D"/>
    <w:rsid w:val="00F17DC9"/>
    <w:rsid w:val="00F20690"/>
    <w:rsid w:val="00F2148F"/>
    <w:rsid w:val="00F229C9"/>
    <w:rsid w:val="00F26CF6"/>
    <w:rsid w:val="00F27018"/>
    <w:rsid w:val="00F31B59"/>
    <w:rsid w:val="00F32E37"/>
    <w:rsid w:val="00F35586"/>
    <w:rsid w:val="00F3636C"/>
    <w:rsid w:val="00F370D1"/>
    <w:rsid w:val="00F4383F"/>
    <w:rsid w:val="00F44699"/>
    <w:rsid w:val="00F44B06"/>
    <w:rsid w:val="00F45FE0"/>
    <w:rsid w:val="00F47B5B"/>
    <w:rsid w:val="00F50A4E"/>
    <w:rsid w:val="00F50C67"/>
    <w:rsid w:val="00F53852"/>
    <w:rsid w:val="00F55988"/>
    <w:rsid w:val="00F55A7F"/>
    <w:rsid w:val="00F578F4"/>
    <w:rsid w:val="00F57E5F"/>
    <w:rsid w:val="00F60299"/>
    <w:rsid w:val="00F61E0C"/>
    <w:rsid w:val="00F62537"/>
    <w:rsid w:val="00F65AD9"/>
    <w:rsid w:val="00F70B86"/>
    <w:rsid w:val="00F70C46"/>
    <w:rsid w:val="00F71225"/>
    <w:rsid w:val="00F72C07"/>
    <w:rsid w:val="00F7662A"/>
    <w:rsid w:val="00F7796E"/>
    <w:rsid w:val="00F8260B"/>
    <w:rsid w:val="00F83014"/>
    <w:rsid w:val="00F83FBB"/>
    <w:rsid w:val="00F855C5"/>
    <w:rsid w:val="00F86ADE"/>
    <w:rsid w:val="00F87092"/>
    <w:rsid w:val="00F87095"/>
    <w:rsid w:val="00F87755"/>
    <w:rsid w:val="00F9094D"/>
    <w:rsid w:val="00F943E5"/>
    <w:rsid w:val="00F94CBA"/>
    <w:rsid w:val="00F952B9"/>
    <w:rsid w:val="00F95C3F"/>
    <w:rsid w:val="00F96B4B"/>
    <w:rsid w:val="00F96EF7"/>
    <w:rsid w:val="00FA0EA4"/>
    <w:rsid w:val="00FA2C1E"/>
    <w:rsid w:val="00FA4AFC"/>
    <w:rsid w:val="00FA4BFD"/>
    <w:rsid w:val="00FA5ADB"/>
    <w:rsid w:val="00FA626A"/>
    <w:rsid w:val="00FA7099"/>
    <w:rsid w:val="00FB02DB"/>
    <w:rsid w:val="00FB04A1"/>
    <w:rsid w:val="00FB0E18"/>
    <w:rsid w:val="00FB481D"/>
    <w:rsid w:val="00FB6584"/>
    <w:rsid w:val="00FB6818"/>
    <w:rsid w:val="00FC0550"/>
    <w:rsid w:val="00FC0F3E"/>
    <w:rsid w:val="00FC18BA"/>
    <w:rsid w:val="00FC3373"/>
    <w:rsid w:val="00FC3661"/>
    <w:rsid w:val="00FC3F37"/>
    <w:rsid w:val="00FC429E"/>
    <w:rsid w:val="00FC6C5D"/>
    <w:rsid w:val="00FC78EB"/>
    <w:rsid w:val="00FC7AAB"/>
    <w:rsid w:val="00FC7B43"/>
    <w:rsid w:val="00FC7E0F"/>
    <w:rsid w:val="00FD17C9"/>
    <w:rsid w:val="00FD229E"/>
    <w:rsid w:val="00FD36A3"/>
    <w:rsid w:val="00FD5F5E"/>
    <w:rsid w:val="00FD6CD2"/>
    <w:rsid w:val="00FD7EBA"/>
    <w:rsid w:val="00FD7FA0"/>
    <w:rsid w:val="00FE13BD"/>
    <w:rsid w:val="00FE28B5"/>
    <w:rsid w:val="00FE2B07"/>
    <w:rsid w:val="00FE2F34"/>
    <w:rsid w:val="00FE4947"/>
    <w:rsid w:val="00FE5759"/>
    <w:rsid w:val="00FE59A1"/>
    <w:rsid w:val="00FE5FBA"/>
    <w:rsid w:val="00FE61A5"/>
    <w:rsid w:val="00FE68C0"/>
    <w:rsid w:val="00FE699C"/>
    <w:rsid w:val="00FE71AC"/>
    <w:rsid w:val="00FF0FD2"/>
    <w:rsid w:val="00FF235F"/>
    <w:rsid w:val="00FF437E"/>
    <w:rsid w:val="00FF6D07"/>
    <w:rsid w:val="00FF6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7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7EB"/>
    <w:pPr>
      <w:ind w:left="720"/>
      <w:contextualSpacing/>
    </w:pPr>
  </w:style>
  <w:style w:type="paragraph" w:styleId="Textedebulles">
    <w:name w:val="Balloon Text"/>
    <w:basedOn w:val="Normal"/>
    <w:link w:val="TextedebullesCar"/>
    <w:rsid w:val="003516B9"/>
    <w:rPr>
      <w:rFonts w:ascii="Tahoma" w:hAnsi="Tahoma" w:cs="Tahoma"/>
      <w:sz w:val="16"/>
      <w:szCs w:val="16"/>
    </w:rPr>
  </w:style>
  <w:style w:type="character" w:customStyle="1" w:styleId="TextedebullesCar">
    <w:name w:val="Texte de bulles Car"/>
    <w:basedOn w:val="Policepardfaut"/>
    <w:link w:val="Textedebulles"/>
    <w:rsid w:val="003516B9"/>
    <w:rPr>
      <w:rFonts w:ascii="Tahoma" w:hAnsi="Tahoma" w:cs="Tahoma"/>
      <w:sz w:val="16"/>
      <w:szCs w:val="16"/>
    </w:rPr>
  </w:style>
  <w:style w:type="paragraph" w:styleId="En-tte">
    <w:name w:val="header"/>
    <w:basedOn w:val="Normal"/>
    <w:link w:val="En-tteCar"/>
    <w:rsid w:val="007F0E26"/>
    <w:pPr>
      <w:tabs>
        <w:tab w:val="center" w:pos="4536"/>
        <w:tab w:val="right" w:pos="9072"/>
      </w:tabs>
    </w:pPr>
  </w:style>
  <w:style w:type="character" w:customStyle="1" w:styleId="En-tteCar">
    <w:name w:val="En-tête Car"/>
    <w:basedOn w:val="Policepardfaut"/>
    <w:link w:val="En-tte"/>
    <w:rsid w:val="007F0E26"/>
    <w:rPr>
      <w:sz w:val="24"/>
      <w:szCs w:val="24"/>
    </w:rPr>
  </w:style>
  <w:style w:type="paragraph" w:styleId="Pieddepage">
    <w:name w:val="footer"/>
    <w:basedOn w:val="Normal"/>
    <w:link w:val="PieddepageCar"/>
    <w:uiPriority w:val="99"/>
    <w:rsid w:val="007F0E26"/>
    <w:pPr>
      <w:tabs>
        <w:tab w:val="center" w:pos="4536"/>
        <w:tab w:val="right" w:pos="9072"/>
      </w:tabs>
    </w:pPr>
  </w:style>
  <w:style w:type="character" w:customStyle="1" w:styleId="PieddepageCar">
    <w:name w:val="Pied de page Car"/>
    <w:basedOn w:val="Policepardfaut"/>
    <w:link w:val="Pieddepage"/>
    <w:uiPriority w:val="99"/>
    <w:rsid w:val="007F0E26"/>
    <w:rPr>
      <w:sz w:val="24"/>
      <w:szCs w:val="24"/>
    </w:rPr>
  </w:style>
  <w:style w:type="character" w:customStyle="1" w:styleId="hps">
    <w:name w:val="hps"/>
    <w:basedOn w:val="Policepardfaut"/>
    <w:rsid w:val="009D589A"/>
  </w:style>
  <w:style w:type="paragraph" w:styleId="Notedebasdepage">
    <w:name w:val="footnote text"/>
    <w:basedOn w:val="Normal"/>
    <w:link w:val="NotedebasdepageCar"/>
    <w:uiPriority w:val="99"/>
    <w:rsid w:val="00D970DA"/>
    <w:rPr>
      <w:sz w:val="20"/>
      <w:szCs w:val="20"/>
    </w:rPr>
  </w:style>
  <w:style w:type="character" w:customStyle="1" w:styleId="NotedebasdepageCar">
    <w:name w:val="Note de bas de page Car"/>
    <w:basedOn w:val="Policepardfaut"/>
    <w:link w:val="Notedebasdepage"/>
    <w:uiPriority w:val="99"/>
    <w:rsid w:val="00D970DA"/>
  </w:style>
  <w:style w:type="character" w:styleId="Appelnotedebasdep">
    <w:name w:val="footnote reference"/>
    <w:basedOn w:val="Policepardfaut"/>
    <w:uiPriority w:val="99"/>
    <w:rsid w:val="00D970DA"/>
    <w:rPr>
      <w:vertAlign w:val="superscript"/>
    </w:rPr>
  </w:style>
  <w:style w:type="paragraph" w:styleId="PrformatHTML">
    <w:name w:val="HTML Preformatted"/>
    <w:basedOn w:val="Normal"/>
    <w:link w:val="PrformatHTMLCar"/>
    <w:uiPriority w:val="99"/>
    <w:unhideWhenUsed/>
    <w:rsid w:val="00A35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35B80"/>
    <w:rPr>
      <w:rFonts w:ascii="Courier New" w:hAnsi="Courier New" w:cs="Courier New"/>
    </w:rPr>
  </w:style>
  <w:style w:type="paragraph" w:styleId="Notedefin">
    <w:name w:val="endnote text"/>
    <w:basedOn w:val="Normal"/>
    <w:link w:val="NotedefinCar"/>
    <w:rsid w:val="00C06251"/>
    <w:rPr>
      <w:sz w:val="20"/>
      <w:szCs w:val="20"/>
    </w:rPr>
  </w:style>
  <w:style w:type="character" w:customStyle="1" w:styleId="NotedefinCar">
    <w:name w:val="Note de fin Car"/>
    <w:basedOn w:val="Policepardfaut"/>
    <w:link w:val="Notedefin"/>
    <w:rsid w:val="00C06251"/>
  </w:style>
  <w:style w:type="character" w:styleId="Appeldenotedefin">
    <w:name w:val="endnote reference"/>
    <w:basedOn w:val="Policepardfaut"/>
    <w:rsid w:val="00C06251"/>
    <w:rPr>
      <w:vertAlign w:val="superscript"/>
    </w:rPr>
  </w:style>
  <w:style w:type="paragraph" w:customStyle="1" w:styleId="5TexteCarCarCar">
    <w:name w:val="5 Texte Car Car Car"/>
    <w:basedOn w:val="Normal"/>
    <w:link w:val="5TexteCarCarCarCar"/>
    <w:rsid w:val="00F65AD9"/>
    <w:pPr>
      <w:suppressAutoHyphens/>
      <w:spacing w:line="360" w:lineRule="auto"/>
      <w:jc w:val="both"/>
    </w:pPr>
    <w:rPr>
      <w:lang w:eastAsia="ar-SA"/>
    </w:rPr>
  </w:style>
  <w:style w:type="character" w:customStyle="1" w:styleId="5TexteCarCarCarCar">
    <w:name w:val="5 Texte Car Car Car Car"/>
    <w:basedOn w:val="Policepardfaut"/>
    <w:link w:val="5TexteCarCarCar"/>
    <w:rsid w:val="00F65AD9"/>
    <w:rPr>
      <w:sz w:val="24"/>
      <w:szCs w:val="24"/>
      <w:lang w:eastAsia="ar-SA"/>
    </w:rPr>
  </w:style>
  <w:style w:type="character" w:styleId="Accentuation">
    <w:name w:val="Emphasis"/>
    <w:basedOn w:val="Policepardfaut"/>
    <w:uiPriority w:val="20"/>
    <w:qFormat/>
    <w:rsid w:val="00375B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7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7EB"/>
    <w:pPr>
      <w:ind w:left="720"/>
      <w:contextualSpacing/>
    </w:pPr>
  </w:style>
  <w:style w:type="paragraph" w:styleId="Textedebulles">
    <w:name w:val="Balloon Text"/>
    <w:basedOn w:val="Normal"/>
    <w:link w:val="TextedebullesCar"/>
    <w:rsid w:val="003516B9"/>
    <w:rPr>
      <w:rFonts w:ascii="Tahoma" w:hAnsi="Tahoma" w:cs="Tahoma"/>
      <w:sz w:val="16"/>
      <w:szCs w:val="16"/>
    </w:rPr>
  </w:style>
  <w:style w:type="character" w:customStyle="1" w:styleId="TextedebullesCar">
    <w:name w:val="Texte de bulles Car"/>
    <w:basedOn w:val="Policepardfaut"/>
    <w:link w:val="Textedebulles"/>
    <w:rsid w:val="003516B9"/>
    <w:rPr>
      <w:rFonts w:ascii="Tahoma" w:hAnsi="Tahoma" w:cs="Tahoma"/>
      <w:sz w:val="16"/>
      <w:szCs w:val="16"/>
    </w:rPr>
  </w:style>
  <w:style w:type="paragraph" w:styleId="En-tte">
    <w:name w:val="header"/>
    <w:basedOn w:val="Normal"/>
    <w:link w:val="En-tteCar"/>
    <w:rsid w:val="007F0E26"/>
    <w:pPr>
      <w:tabs>
        <w:tab w:val="center" w:pos="4536"/>
        <w:tab w:val="right" w:pos="9072"/>
      </w:tabs>
    </w:pPr>
  </w:style>
  <w:style w:type="character" w:customStyle="1" w:styleId="En-tteCar">
    <w:name w:val="En-tête Car"/>
    <w:basedOn w:val="Policepardfaut"/>
    <w:link w:val="En-tte"/>
    <w:rsid w:val="007F0E26"/>
    <w:rPr>
      <w:sz w:val="24"/>
      <w:szCs w:val="24"/>
    </w:rPr>
  </w:style>
  <w:style w:type="paragraph" w:styleId="Pieddepage">
    <w:name w:val="footer"/>
    <w:basedOn w:val="Normal"/>
    <w:link w:val="PieddepageCar"/>
    <w:uiPriority w:val="99"/>
    <w:rsid w:val="007F0E26"/>
    <w:pPr>
      <w:tabs>
        <w:tab w:val="center" w:pos="4536"/>
        <w:tab w:val="right" w:pos="9072"/>
      </w:tabs>
    </w:pPr>
  </w:style>
  <w:style w:type="character" w:customStyle="1" w:styleId="PieddepageCar">
    <w:name w:val="Pied de page Car"/>
    <w:basedOn w:val="Policepardfaut"/>
    <w:link w:val="Pieddepage"/>
    <w:uiPriority w:val="99"/>
    <w:rsid w:val="007F0E26"/>
    <w:rPr>
      <w:sz w:val="24"/>
      <w:szCs w:val="24"/>
    </w:rPr>
  </w:style>
  <w:style w:type="character" w:customStyle="1" w:styleId="hps">
    <w:name w:val="hps"/>
    <w:basedOn w:val="Policepardfaut"/>
    <w:rsid w:val="009D589A"/>
  </w:style>
  <w:style w:type="paragraph" w:styleId="Notedebasdepage">
    <w:name w:val="footnote text"/>
    <w:basedOn w:val="Normal"/>
    <w:link w:val="NotedebasdepageCar"/>
    <w:uiPriority w:val="99"/>
    <w:rsid w:val="00D970DA"/>
    <w:rPr>
      <w:sz w:val="20"/>
      <w:szCs w:val="20"/>
    </w:rPr>
  </w:style>
  <w:style w:type="character" w:customStyle="1" w:styleId="NotedebasdepageCar">
    <w:name w:val="Note de bas de page Car"/>
    <w:basedOn w:val="Policepardfaut"/>
    <w:link w:val="Notedebasdepage"/>
    <w:uiPriority w:val="99"/>
    <w:rsid w:val="00D970DA"/>
  </w:style>
  <w:style w:type="character" w:styleId="Appelnotedebasdep">
    <w:name w:val="footnote reference"/>
    <w:basedOn w:val="Policepardfaut"/>
    <w:uiPriority w:val="99"/>
    <w:rsid w:val="00D970DA"/>
    <w:rPr>
      <w:vertAlign w:val="superscript"/>
    </w:rPr>
  </w:style>
  <w:style w:type="paragraph" w:styleId="PrformatHTML">
    <w:name w:val="HTML Preformatted"/>
    <w:basedOn w:val="Normal"/>
    <w:link w:val="PrformatHTMLCar"/>
    <w:uiPriority w:val="99"/>
    <w:unhideWhenUsed/>
    <w:rsid w:val="00A35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35B80"/>
    <w:rPr>
      <w:rFonts w:ascii="Courier New" w:hAnsi="Courier New" w:cs="Courier New"/>
    </w:rPr>
  </w:style>
  <w:style w:type="paragraph" w:styleId="Notedefin">
    <w:name w:val="endnote text"/>
    <w:basedOn w:val="Normal"/>
    <w:link w:val="NotedefinCar"/>
    <w:rsid w:val="00C06251"/>
    <w:rPr>
      <w:sz w:val="20"/>
      <w:szCs w:val="20"/>
    </w:rPr>
  </w:style>
  <w:style w:type="character" w:customStyle="1" w:styleId="NotedefinCar">
    <w:name w:val="Note de fin Car"/>
    <w:basedOn w:val="Policepardfaut"/>
    <w:link w:val="Notedefin"/>
    <w:rsid w:val="00C06251"/>
  </w:style>
  <w:style w:type="character" w:styleId="Appeldenotedefin">
    <w:name w:val="endnote reference"/>
    <w:basedOn w:val="Policepardfaut"/>
    <w:rsid w:val="00C06251"/>
    <w:rPr>
      <w:vertAlign w:val="superscript"/>
    </w:rPr>
  </w:style>
  <w:style w:type="paragraph" w:customStyle="1" w:styleId="5TexteCarCarCar">
    <w:name w:val="5 Texte Car Car Car"/>
    <w:basedOn w:val="Normal"/>
    <w:link w:val="5TexteCarCarCarCar"/>
    <w:rsid w:val="00F65AD9"/>
    <w:pPr>
      <w:suppressAutoHyphens/>
      <w:spacing w:line="360" w:lineRule="auto"/>
      <w:jc w:val="both"/>
    </w:pPr>
    <w:rPr>
      <w:lang w:eastAsia="ar-SA"/>
    </w:rPr>
  </w:style>
  <w:style w:type="character" w:customStyle="1" w:styleId="5TexteCarCarCarCar">
    <w:name w:val="5 Texte Car Car Car Car"/>
    <w:basedOn w:val="Policepardfaut"/>
    <w:link w:val="5TexteCarCarCar"/>
    <w:rsid w:val="00F65AD9"/>
    <w:rPr>
      <w:sz w:val="24"/>
      <w:szCs w:val="24"/>
      <w:lang w:eastAsia="ar-SA"/>
    </w:rPr>
  </w:style>
  <w:style w:type="character" w:styleId="Accentuation">
    <w:name w:val="Emphasis"/>
    <w:basedOn w:val="Policepardfaut"/>
    <w:uiPriority w:val="20"/>
    <w:qFormat/>
    <w:rsid w:val="00375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59192">
      <w:bodyDiv w:val="1"/>
      <w:marLeft w:val="0"/>
      <w:marRight w:val="0"/>
      <w:marTop w:val="0"/>
      <w:marBottom w:val="0"/>
      <w:divBdr>
        <w:top w:val="none" w:sz="0" w:space="0" w:color="auto"/>
        <w:left w:val="none" w:sz="0" w:space="0" w:color="auto"/>
        <w:bottom w:val="none" w:sz="0" w:space="0" w:color="auto"/>
        <w:right w:val="none" w:sz="0" w:space="0" w:color="auto"/>
      </w:divBdr>
    </w:div>
    <w:div w:id="21449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mogr.mpg.de/en/institute/staff_directory_1899/jan_m_hoem_70.ht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C550-B9C2-4748-A163-72A98E20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28</Pages>
  <Words>11646</Words>
  <Characters>64058</Characters>
  <Application>Microsoft Office Word</Application>
  <DocSecurity>0</DocSecurity>
  <Lines>533</Lines>
  <Paragraphs>151</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75553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REGNIER-LOILIER Arnaud</dc:creator>
  <cp:lastModifiedBy>REGNIER-LOILIER Arnaud</cp:lastModifiedBy>
  <cp:revision>56</cp:revision>
  <cp:lastPrinted>2015-10-15T10:38:00Z</cp:lastPrinted>
  <dcterms:created xsi:type="dcterms:W3CDTF">2015-08-28T12:46:00Z</dcterms:created>
  <dcterms:modified xsi:type="dcterms:W3CDTF">2016-05-17T13:07:00Z</dcterms:modified>
</cp:coreProperties>
</file>