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FC" w:rsidRDefault="007F18FC"/>
    <w:p w:rsidR="00FA3D89" w:rsidRPr="00FD2078" w:rsidRDefault="00FD2078">
      <w:pPr>
        <w:rPr>
          <w:rFonts w:eastAsia="Times New Roman" w:cs="Times New Roman"/>
          <w:lang w:eastAsia="fr-FR"/>
        </w:rPr>
      </w:pPr>
      <w:r w:rsidRPr="00FD2078">
        <w:rPr>
          <w:rFonts w:eastAsia="Times New Roman" w:cs="Times New Roman"/>
          <w:lang w:eastAsia="fr-FR"/>
        </w:rPr>
        <w:t>Stéphanie Condon (</w:t>
      </w:r>
      <w:proofErr w:type="spellStart"/>
      <w:r w:rsidRPr="00FD2078">
        <w:rPr>
          <w:rFonts w:eastAsia="Times New Roman" w:cs="Times New Roman"/>
          <w:lang w:eastAsia="fr-FR"/>
        </w:rPr>
        <w:t>Ined</w:t>
      </w:r>
      <w:proofErr w:type="spellEnd"/>
      <w:r w:rsidRPr="00FD2078">
        <w:rPr>
          <w:rFonts w:eastAsia="Times New Roman" w:cs="Times New Roman"/>
          <w:lang w:eastAsia="fr-FR"/>
        </w:rPr>
        <w:t xml:space="preserve">), Carole </w:t>
      </w:r>
      <w:proofErr w:type="spellStart"/>
      <w:r w:rsidRPr="00FD2078">
        <w:rPr>
          <w:rFonts w:eastAsia="Times New Roman" w:cs="Times New Roman"/>
          <w:lang w:eastAsia="fr-FR"/>
        </w:rPr>
        <w:t>Beaugendre</w:t>
      </w:r>
      <w:proofErr w:type="spellEnd"/>
      <w:r w:rsidRPr="00FD2078">
        <w:rPr>
          <w:rFonts w:eastAsia="Times New Roman" w:cs="Times New Roman"/>
          <w:lang w:eastAsia="fr-FR"/>
        </w:rPr>
        <w:t xml:space="preserve"> (</w:t>
      </w:r>
      <w:proofErr w:type="spellStart"/>
      <w:r w:rsidRPr="00FD2078">
        <w:rPr>
          <w:rFonts w:eastAsia="Times New Roman" w:cs="Times New Roman"/>
          <w:lang w:eastAsia="fr-FR"/>
        </w:rPr>
        <w:t>Ined</w:t>
      </w:r>
      <w:proofErr w:type="spellEnd"/>
      <w:r w:rsidRPr="00FD2078">
        <w:rPr>
          <w:rFonts w:eastAsia="Times New Roman" w:cs="Times New Roman"/>
          <w:lang w:eastAsia="fr-FR"/>
        </w:rPr>
        <w:t>)</w:t>
      </w:r>
    </w:p>
    <w:p w:rsidR="00FA3D89" w:rsidRPr="008551CA" w:rsidRDefault="00FA3D89" w:rsidP="00FA3D89">
      <w:pPr>
        <w:pStyle w:val="NormalWeb"/>
        <w:jc w:val="center"/>
        <w:rPr>
          <w:b/>
          <w:i/>
          <w:sz w:val="24"/>
          <w:szCs w:val="24"/>
        </w:rPr>
      </w:pPr>
      <w:r w:rsidRPr="008551CA">
        <w:rPr>
          <w:b/>
          <w:i/>
          <w:sz w:val="24"/>
          <w:szCs w:val="24"/>
        </w:rPr>
        <w:t>Contre vents et marées : faire couple aux Antilles</w:t>
      </w:r>
    </w:p>
    <w:p w:rsidR="00FD2078" w:rsidRDefault="00FD2078" w:rsidP="00FA3D89">
      <w:pPr>
        <w:pStyle w:val="norm1"/>
        <w:spacing w:line="276" w:lineRule="auto"/>
        <w:ind w:firstLine="0"/>
        <w:rPr>
          <w:rFonts w:asciiTheme="minorHAnsi" w:hAnsiTheme="minorHAnsi"/>
          <w:sz w:val="24"/>
          <w:szCs w:val="24"/>
        </w:rPr>
      </w:pPr>
      <w:bookmarkStart w:id="0" w:name="_GoBack"/>
      <w:bookmarkEnd w:id="0"/>
    </w:p>
    <w:p w:rsidR="00FA3D89" w:rsidRDefault="00FA3D89" w:rsidP="00FA3D89">
      <w:pPr>
        <w:pStyle w:val="norm1"/>
        <w:spacing w:line="276" w:lineRule="auto"/>
        <w:ind w:firstLine="0"/>
        <w:rPr>
          <w:rFonts w:asciiTheme="minorHAnsi" w:hAnsiTheme="minorHAnsi"/>
          <w:sz w:val="24"/>
          <w:szCs w:val="24"/>
        </w:rPr>
      </w:pPr>
      <w:r w:rsidRPr="00F54D5A">
        <w:rPr>
          <w:rFonts w:asciiTheme="minorHAnsi" w:hAnsiTheme="minorHAnsi"/>
          <w:sz w:val="24"/>
          <w:szCs w:val="24"/>
        </w:rPr>
        <w:t>Les recherches sur les dynamiques familiales des sociétés antillaises soulignent la particularité d’un système familial basé sur la monoparentalité, souvent expliqué par la fragilité du lien conjugal (Gautier, 2004 ; Giraud</w:t>
      </w:r>
      <w:r>
        <w:rPr>
          <w:rFonts w:asciiTheme="minorHAnsi" w:hAnsiTheme="minorHAnsi"/>
          <w:sz w:val="24"/>
          <w:szCs w:val="24"/>
        </w:rPr>
        <w:t>, 1997 ;</w:t>
      </w:r>
      <w:r w:rsidRPr="00F54D5A">
        <w:rPr>
          <w:rFonts w:asciiTheme="minorHAnsi" w:hAnsiTheme="minorHAnsi"/>
          <w:sz w:val="24"/>
          <w:szCs w:val="24"/>
        </w:rPr>
        <w:t xml:space="preserve"> </w:t>
      </w:r>
      <w:proofErr w:type="spellStart"/>
      <w:r w:rsidRPr="00F54D5A">
        <w:rPr>
          <w:rFonts w:asciiTheme="minorHAnsi" w:hAnsiTheme="minorHAnsi"/>
          <w:sz w:val="24"/>
          <w:szCs w:val="24"/>
        </w:rPr>
        <w:t>Lefaucheur</w:t>
      </w:r>
      <w:proofErr w:type="spellEnd"/>
      <w:r w:rsidRPr="00F54D5A">
        <w:rPr>
          <w:rFonts w:asciiTheme="minorHAnsi" w:hAnsiTheme="minorHAnsi"/>
          <w:sz w:val="24"/>
          <w:szCs w:val="24"/>
        </w:rPr>
        <w:t xml:space="preserve"> et Brown, 2011 ; Mulot, 2013).</w:t>
      </w:r>
    </w:p>
    <w:p w:rsidR="00FA3D89" w:rsidRDefault="00FA3D89" w:rsidP="00FA3D89">
      <w:pPr>
        <w:jc w:val="both"/>
        <w:rPr>
          <w:sz w:val="24"/>
          <w:szCs w:val="24"/>
        </w:rPr>
      </w:pPr>
      <w:r w:rsidRPr="00F54D5A">
        <w:rPr>
          <w:sz w:val="24"/>
          <w:szCs w:val="24"/>
        </w:rPr>
        <w:t>Des enquêtes de l’</w:t>
      </w:r>
      <w:proofErr w:type="spellStart"/>
      <w:r w:rsidRPr="00F54D5A">
        <w:rPr>
          <w:sz w:val="24"/>
          <w:szCs w:val="24"/>
        </w:rPr>
        <w:t>Ined</w:t>
      </w:r>
      <w:proofErr w:type="spellEnd"/>
      <w:r w:rsidRPr="00F54D5A">
        <w:rPr>
          <w:sz w:val="24"/>
          <w:szCs w:val="24"/>
        </w:rPr>
        <w:t xml:space="preserve"> menées pendant les années </w:t>
      </w:r>
      <w:r>
        <w:rPr>
          <w:sz w:val="24"/>
          <w:szCs w:val="24"/>
        </w:rPr>
        <w:t>1960-</w:t>
      </w:r>
      <w:r w:rsidRPr="00F54D5A">
        <w:rPr>
          <w:sz w:val="24"/>
          <w:szCs w:val="24"/>
        </w:rPr>
        <w:t>1970 (Leridon</w:t>
      </w:r>
      <w:r>
        <w:rPr>
          <w:sz w:val="24"/>
          <w:szCs w:val="24"/>
        </w:rPr>
        <w:t xml:space="preserve">, </w:t>
      </w:r>
      <w:proofErr w:type="spellStart"/>
      <w:r>
        <w:rPr>
          <w:sz w:val="24"/>
          <w:szCs w:val="24"/>
        </w:rPr>
        <w:t>Zucker</w:t>
      </w:r>
      <w:proofErr w:type="spellEnd"/>
      <w:r>
        <w:rPr>
          <w:sz w:val="24"/>
          <w:szCs w:val="24"/>
        </w:rPr>
        <w:t xml:space="preserve"> et </w:t>
      </w:r>
      <w:proofErr w:type="spellStart"/>
      <w:r>
        <w:rPr>
          <w:sz w:val="24"/>
          <w:szCs w:val="24"/>
        </w:rPr>
        <w:t>Cazenave</w:t>
      </w:r>
      <w:proofErr w:type="spellEnd"/>
      <w:r w:rsidRPr="00F54D5A">
        <w:rPr>
          <w:sz w:val="24"/>
          <w:szCs w:val="24"/>
        </w:rPr>
        <w:t>, 1970</w:t>
      </w:r>
      <w:r>
        <w:rPr>
          <w:sz w:val="24"/>
          <w:szCs w:val="24"/>
        </w:rPr>
        <w:t> ;</w:t>
      </w:r>
      <w:r w:rsidRPr="008551CA">
        <w:rPr>
          <w:sz w:val="24"/>
          <w:szCs w:val="24"/>
        </w:rPr>
        <w:t xml:space="preserve"> </w:t>
      </w:r>
      <w:r>
        <w:rPr>
          <w:sz w:val="24"/>
          <w:szCs w:val="24"/>
        </w:rPr>
        <w:t>Leridon et</w:t>
      </w:r>
      <w:r w:rsidRPr="007D3132">
        <w:rPr>
          <w:sz w:val="24"/>
          <w:szCs w:val="24"/>
        </w:rPr>
        <w:t xml:space="preserve"> </w:t>
      </w:r>
      <w:proofErr w:type="spellStart"/>
      <w:r>
        <w:rPr>
          <w:sz w:val="24"/>
          <w:szCs w:val="24"/>
        </w:rPr>
        <w:t>Charbit</w:t>
      </w:r>
      <w:proofErr w:type="spellEnd"/>
      <w:r>
        <w:rPr>
          <w:sz w:val="24"/>
          <w:szCs w:val="24"/>
        </w:rPr>
        <w:t>, 1980</w:t>
      </w:r>
      <w:r w:rsidRPr="00F54D5A">
        <w:rPr>
          <w:sz w:val="24"/>
          <w:szCs w:val="24"/>
        </w:rPr>
        <w:t>) ont montré</w:t>
      </w:r>
      <w:r>
        <w:rPr>
          <w:sz w:val="24"/>
          <w:szCs w:val="24"/>
        </w:rPr>
        <w:t xml:space="preserve"> que si une grande proportion de femmes connait une situation de mère seule à un moment de son parcours, les familles monoparentales ne sont pas toujours la forme dominante de ménage (voir aussi </w:t>
      </w:r>
      <w:proofErr w:type="spellStart"/>
      <w:r>
        <w:rPr>
          <w:sz w:val="24"/>
          <w:szCs w:val="24"/>
        </w:rPr>
        <w:t>Charbit</w:t>
      </w:r>
      <w:proofErr w:type="spellEnd"/>
      <w:r>
        <w:rPr>
          <w:sz w:val="24"/>
          <w:szCs w:val="24"/>
        </w:rPr>
        <w:t>, 1987). En effet, la vie en couple aussi est une réalité aux Antilles.</w:t>
      </w:r>
    </w:p>
    <w:p w:rsidR="00FA3D89" w:rsidRDefault="00FA3D89" w:rsidP="00FA3D89">
      <w:pPr>
        <w:jc w:val="both"/>
        <w:rPr>
          <w:sz w:val="24"/>
          <w:szCs w:val="24"/>
        </w:rPr>
      </w:pPr>
      <w:r>
        <w:rPr>
          <w:sz w:val="24"/>
          <w:szCs w:val="24"/>
        </w:rPr>
        <w:t>D’après l’enquête MFV (</w:t>
      </w:r>
      <w:r w:rsidRPr="002F4CDC">
        <w:rPr>
          <w:i/>
          <w:sz w:val="24"/>
          <w:szCs w:val="24"/>
        </w:rPr>
        <w:t>Migrations-Famille-Vieillissement dans les DOM</w:t>
      </w:r>
      <w:r>
        <w:rPr>
          <w:sz w:val="24"/>
          <w:szCs w:val="24"/>
        </w:rPr>
        <w:t xml:space="preserve">) menée en 2009-2010, environ la moitié des personnes de 18-79 ans déclarent vivre en couple. Toutefois on observe de nettes différences entre les femmes et les hommes et selon l’âge. En Guadeloupe et Martinique, passé 40 ans, les hommes sont plus souvent en couple que les femmes (par exemple, pour la Guadeloupe les proportions respectives sont de 70 % et 50 % ; données MFV). L’ambition de cette communication est de mieux comprendre les relations croisées entre dynamiques conjugales et pratiques socioculturelles. Qui sont les couples « durables » aux Antilles et quel est le degré d’entente conjugale? Qu’est-ce qui conditionne la forme de vie en couple ? Est-ce que l’on constate des évolutions au cours des générations ? L’enquête permet de réinterroger ces questions et renseigne notamment sur les formes d’union (couples </w:t>
      </w:r>
      <w:proofErr w:type="spellStart"/>
      <w:r>
        <w:rPr>
          <w:sz w:val="24"/>
          <w:szCs w:val="24"/>
        </w:rPr>
        <w:t>cohabitants</w:t>
      </w:r>
      <w:proofErr w:type="spellEnd"/>
      <w:r>
        <w:rPr>
          <w:sz w:val="24"/>
          <w:szCs w:val="24"/>
        </w:rPr>
        <w:t xml:space="preserve"> ou non, relation amoureuse suivie), la durée des unions, la place du mariage, etc. ; elle apporte également des éléments d’analyse sur l’entente conjugale, ainsi que sur les aspects de la trajectoire ou les pratiques socioculturelles pouvant influencer la forme de couple comme le vécu familial pendant l’enfance, les pratiques religieuses ou encore l’expérience migratoire. </w:t>
      </w:r>
    </w:p>
    <w:p w:rsidR="00FA3D89" w:rsidRPr="00724518" w:rsidRDefault="00FA3D89" w:rsidP="00FA3D89">
      <w:pPr>
        <w:jc w:val="both"/>
        <w:rPr>
          <w:sz w:val="24"/>
          <w:szCs w:val="24"/>
        </w:rPr>
      </w:pPr>
      <w:r>
        <w:rPr>
          <w:sz w:val="24"/>
          <w:szCs w:val="24"/>
        </w:rPr>
        <w:t xml:space="preserve">Au centre du regard sur ces sociétés l’on retrouve les rapports de genre et notamment leur expression dans le cadre des relations de couple. </w:t>
      </w:r>
      <w:r w:rsidRPr="004260C9">
        <w:rPr>
          <w:sz w:val="24"/>
          <w:szCs w:val="24"/>
        </w:rPr>
        <w:t>L’infidélité masculine, la surconsommation d’alcool, l’« irresponsabilité paternelle », l’expression de la jalousie, seraient des traits rendant impossible l’entente conjugale et la stabilité du noyau familial, et conduisant souvent à des actes de violence envers les conjointes ou les amies</w:t>
      </w:r>
      <w:r>
        <w:rPr>
          <w:sz w:val="24"/>
          <w:szCs w:val="24"/>
        </w:rPr>
        <w:t xml:space="preserve"> (Brown et </w:t>
      </w:r>
      <w:proofErr w:type="spellStart"/>
      <w:r>
        <w:rPr>
          <w:sz w:val="24"/>
          <w:szCs w:val="24"/>
        </w:rPr>
        <w:t>Lefaucheur</w:t>
      </w:r>
      <w:proofErr w:type="spellEnd"/>
      <w:r>
        <w:rPr>
          <w:sz w:val="24"/>
          <w:szCs w:val="24"/>
        </w:rPr>
        <w:t>, 2012)</w:t>
      </w:r>
      <w:r w:rsidRPr="004260C9">
        <w:rPr>
          <w:sz w:val="24"/>
          <w:szCs w:val="24"/>
        </w:rPr>
        <w:t>. D’après les représentations largement véhiculées dans ces sociétés, face à ces comportements, les femmes auraient bâti des stratégies de résistance (devenir « solides et fortes »), afin d’assurer l’éducation des enfants et la solidarité familiale (Gautier </w:t>
      </w:r>
      <w:r>
        <w:rPr>
          <w:sz w:val="24"/>
          <w:szCs w:val="24"/>
        </w:rPr>
        <w:t xml:space="preserve">1996 </w:t>
      </w:r>
      <w:r w:rsidRPr="004260C9">
        <w:rPr>
          <w:sz w:val="24"/>
          <w:szCs w:val="24"/>
        </w:rPr>
        <w:t xml:space="preserve">; </w:t>
      </w:r>
      <w:proofErr w:type="spellStart"/>
      <w:r w:rsidRPr="004260C9">
        <w:rPr>
          <w:sz w:val="24"/>
          <w:szCs w:val="24"/>
        </w:rPr>
        <w:t>Thiara</w:t>
      </w:r>
      <w:proofErr w:type="spellEnd"/>
      <w:r w:rsidRPr="004260C9">
        <w:rPr>
          <w:sz w:val="24"/>
          <w:szCs w:val="24"/>
        </w:rPr>
        <w:t>, 2011).</w:t>
      </w:r>
      <w:r>
        <w:rPr>
          <w:sz w:val="24"/>
          <w:szCs w:val="24"/>
        </w:rPr>
        <w:t xml:space="preserve"> En même temps, l’on observe des hommes ayant du mal à trouver leur place </w:t>
      </w:r>
      <w:r>
        <w:rPr>
          <w:sz w:val="24"/>
          <w:szCs w:val="24"/>
        </w:rPr>
        <w:lastRenderedPageBreak/>
        <w:t>au sein du ménage (Mulot, 2000).Dans un contexte où le risque de survenue des violences au sein du couple est souvent décrit comme particulièrement élevé, la connaissance des dynamiques conjugales est une étape nécessaire avant de conduire une nouvelle enquête spécifique pour étudier ce phénomène (Condon, 2014).</w:t>
      </w:r>
    </w:p>
    <w:p w:rsidR="00FA3D89" w:rsidRDefault="00FA3D89" w:rsidP="00FA3D89">
      <w:pPr>
        <w:jc w:val="both"/>
        <w:rPr>
          <w:sz w:val="24"/>
          <w:szCs w:val="24"/>
        </w:rPr>
      </w:pPr>
    </w:p>
    <w:p w:rsidR="00FA3D89" w:rsidRDefault="00FA3D89" w:rsidP="00FA3D89">
      <w:pPr>
        <w:jc w:val="both"/>
        <w:rPr>
          <w:sz w:val="24"/>
          <w:szCs w:val="24"/>
        </w:rPr>
      </w:pPr>
      <w:r>
        <w:rPr>
          <w:sz w:val="24"/>
          <w:szCs w:val="24"/>
        </w:rPr>
        <w:t xml:space="preserve">Brown E et </w:t>
      </w:r>
      <w:proofErr w:type="spellStart"/>
      <w:r>
        <w:rPr>
          <w:sz w:val="24"/>
          <w:szCs w:val="24"/>
        </w:rPr>
        <w:t>Lefaucheur</w:t>
      </w:r>
      <w:proofErr w:type="spellEnd"/>
      <w:r>
        <w:rPr>
          <w:sz w:val="24"/>
          <w:szCs w:val="24"/>
        </w:rPr>
        <w:t xml:space="preserve"> N, 2012, « Les violences subies dans les différents espaces de vie en Martinique », </w:t>
      </w:r>
      <w:r w:rsidRPr="008551CA">
        <w:rPr>
          <w:i/>
          <w:sz w:val="24"/>
          <w:szCs w:val="24"/>
        </w:rPr>
        <w:t>Pouvoirs de la Caraïbe</w:t>
      </w:r>
      <w:r>
        <w:rPr>
          <w:sz w:val="24"/>
          <w:szCs w:val="24"/>
        </w:rPr>
        <w:t xml:space="preserve"> n°17, p.73-107 (Numéro spécial « Genre et violences interpersonnelles à la Martinique »).</w:t>
      </w:r>
    </w:p>
    <w:p w:rsidR="00FA3D89" w:rsidRDefault="00FA3D89" w:rsidP="00FA3D89">
      <w:pPr>
        <w:jc w:val="both"/>
        <w:rPr>
          <w:sz w:val="24"/>
          <w:szCs w:val="24"/>
        </w:rPr>
      </w:pPr>
      <w:proofErr w:type="spellStart"/>
      <w:r>
        <w:rPr>
          <w:sz w:val="24"/>
          <w:szCs w:val="24"/>
        </w:rPr>
        <w:t>Charbit</w:t>
      </w:r>
      <w:proofErr w:type="spellEnd"/>
      <w:r>
        <w:rPr>
          <w:sz w:val="24"/>
          <w:szCs w:val="24"/>
        </w:rPr>
        <w:t xml:space="preserve"> Y, 1987, </w:t>
      </w:r>
      <w:r w:rsidRPr="007D3132">
        <w:rPr>
          <w:i/>
          <w:sz w:val="24"/>
          <w:szCs w:val="24"/>
        </w:rPr>
        <w:t>Famille et nuptialité dans la Cara</w:t>
      </w:r>
      <w:r>
        <w:rPr>
          <w:i/>
          <w:sz w:val="24"/>
          <w:szCs w:val="24"/>
        </w:rPr>
        <w:t>ï</w:t>
      </w:r>
      <w:r w:rsidRPr="007D3132">
        <w:rPr>
          <w:i/>
          <w:sz w:val="24"/>
          <w:szCs w:val="24"/>
        </w:rPr>
        <w:t>be</w:t>
      </w:r>
      <w:r>
        <w:rPr>
          <w:sz w:val="24"/>
          <w:szCs w:val="24"/>
        </w:rPr>
        <w:t>, Cahiers de l’</w:t>
      </w:r>
      <w:proofErr w:type="spellStart"/>
      <w:r>
        <w:rPr>
          <w:sz w:val="24"/>
          <w:szCs w:val="24"/>
        </w:rPr>
        <w:t>Ined</w:t>
      </w:r>
      <w:proofErr w:type="spellEnd"/>
      <w:r>
        <w:rPr>
          <w:sz w:val="24"/>
          <w:szCs w:val="24"/>
        </w:rPr>
        <w:t xml:space="preserve"> n°114, Paris, PUF.</w:t>
      </w:r>
    </w:p>
    <w:p w:rsidR="00FA3D89" w:rsidRDefault="00FA3D89" w:rsidP="00FA3D89">
      <w:pPr>
        <w:jc w:val="both"/>
        <w:rPr>
          <w:sz w:val="24"/>
          <w:szCs w:val="24"/>
        </w:rPr>
      </w:pPr>
      <w:proofErr w:type="spellStart"/>
      <w:r>
        <w:rPr>
          <w:sz w:val="24"/>
          <w:szCs w:val="24"/>
        </w:rPr>
        <w:t>Charbit</w:t>
      </w:r>
      <w:proofErr w:type="spellEnd"/>
      <w:r>
        <w:rPr>
          <w:sz w:val="24"/>
          <w:szCs w:val="24"/>
        </w:rPr>
        <w:t xml:space="preserve"> Y et Leridon H, 1980, </w:t>
      </w:r>
      <w:r w:rsidRPr="007D3132">
        <w:rPr>
          <w:i/>
          <w:sz w:val="24"/>
          <w:szCs w:val="24"/>
        </w:rPr>
        <w:t>Transition démographique et modernisation en Guadeloupe et en Martinique</w:t>
      </w:r>
      <w:r>
        <w:rPr>
          <w:sz w:val="24"/>
          <w:szCs w:val="24"/>
        </w:rPr>
        <w:t>, Cahiers de l’</w:t>
      </w:r>
      <w:proofErr w:type="spellStart"/>
      <w:r>
        <w:rPr>
          <w:sz w:val="24"/>
          <w:szCs w:val="24"/>
        </w:rPr>
        <w:t>Ined</w:t>
      </w:r>
      <w:proofErr w:type="spellEnd"/>
      <w:r>
        <w:rPr>
          <w:sz w:val="24"/>
          <w:szCs w:val="24"/>
        </w:rPr>
        <w:t xml:space="preserve"> n°89, Paris, PUF.</w:t>
      </w:r>
    </w:p>
    <w:p w:rsidR="00FA3D89" w:rsidRDefault="00FA3D89" w:rsidP="00FA3D89">
      <w:pPr>
        <w:jc w:val="both"/>
        <w:rPr>
          <w:sz w:val="24"/>
          <w:szCs w:val="24"/>
        </w:rPr>
      </w:pPr>
      <w:r>
        <w:rPr>
          <w:sz w:val="24"/>
          <w:szCs w:val="24"/>
        </w:rPr>
        <w:t xml:space="preserve">Condon S, 2014, « Enjeux d’une enquête sur les violences de genre dans les départements d’outremer », </w:t>
      </w:r>
      <w:r w:rsidRPr="00BA6F70">
        <w:rPr>
          <w:i/>
          <w:sz w:val="24"/>
          <w:szCs w:val="24"/>
        </w:rPr>
        <w:t>Informations Sociales</w:t>
      </w:r>
      <w:r>
        <w:rPr>
          <w:sz w:val="24"/>
          <w:szCs w:val="24"/>
        </w:rPr>
        <w:t xml:space="preserve"> n°186, 36-38</w:t>
      </w:r>
    </w:p>
    <w:p w:rsidR="00FA3D89" w:rsidRDefault="00FA3D89" w:rsidP="00FA3D89">
      <w:pPr>
        <w:jc w:val="both"/>
        <w:rPr>
          <w:sz w:val="24"/>
          <w:szCs w:val="24"/>
        </w:rPr>
      </w:pPr>
      <w:r>
        <w:rPr>
          <w:sz w:val="24"/>
          <w:szCs w:val="24"/>
        </w:rPr>
        <w:t>Gautier A, 1996,</w:t>
      </w:r>
      <w:r w:rsidRPr="00A84E73">
        <w:rPr>
          <w:rStyle w:val="norm1"/>
        </w:rPr>
        <w:t xml:space="preserve"> </w:t>
      </w:r>
      <w:r w:rsidRPr="00A84E73">
        <w:rPr>
          <w:b/>
          <w:bCs/>
          <w:sz w:val="24"/>
          <w:szCs w:val="24"/>
        </w:rPr>
        <w:t>« </w:t>
      </w:r>
      <w:r w:rsidRPr="008551CA">
        <w:rPr>
          <w:iCs/>
          <w:sz w:val="24"/>
          <w:szCs w:val="24"/>
        </w:rPr>
        <w:t>Les Guadeloupéennes face à la monoparentalité</w:t>
      </w:r>
      <w:r w:rsidRPr="00A84E73">
        <w:rPr>
          <w:i/>
          <w:iCs/>
          <w:sz w:val="24"/>
          <w:szCs w:val="24"/>
        </w:rPr>
        <w:t xml:space="preserve"> </w:t>
      </w:r>
      <w:r w:rsidRPr="00A84E73">
        <w:rPr>
          <w:b/>
          <w:bCs/>
          <w:sz w:val="24"/>
          <w:szCs w:val="24"/>
        </w:rPr>
        <w:t>»</w:t>
      </w:r>
      <w:r w:rsidRPr="00A84E73">
        <w:rPr>
          <w:sz w:val="24"/>
          <w:szCs w:val="24"/>
        </w:rPr>
        <w:t xml:space="preserve">, dans </w:t>
      </w:r>
      <w:proofErr w:type="spellStart"/>
      <w:r w:rsidRPr="00A84E73">
        <w:rPr>
          <w:sz w:val="24"/>
          <w:szCs w:val="24"/>
        </w:rPr>
        <w:t>Bisilliat</w:t>
      </w:r>
      <w:proofErr w:type="spellEnd"/>
      <w:r w:rsidRPr="00A84E73">
        <w:rPr>
          <w:sz w:val="24"/>
          <w:szCs w:val="24"/>
        </w:rPr>
        <w:t xml:space="preserve"> J., </w:t>
      </w:r>
      <w:r w:rsidRPr="00A84E73">
        <w:rPr>
          <w:i/>
          <w:iCs/>
          <w:sz w:val="24"/>
          <w:szCs w:val="24"/>
        </w:rPr>
        <w:t>Femmes du Sud, chefs de famille</w:t>
      </w:r>
      <w:r w:rsidRPr="00A84E73">
        <w:rPr>
          <w:sz w:val="24"/>
          <w:szCs w:val="24"/>
        </w:rPr>
        <w:t>. Paris, Karthala : 301-314.</w:t>
      </w:r>
    </w:p>
    <w:p w:rsidR="00FA3D89" w:rsidRPr="00A84E73" w:rsidRDefault="00FA3D89" w:rsidP="00FA3D89">
      <w:pPr>
        <w:jc w:val="both"/>
        <w:rPr>
          <w:sz w:val="24"/>
          <w:szCs w:val="24"/>
        </w:rPr>
      </w:pPr>
      <w:r w:rsidRPr="00F54D5A">
        <w:rPr>
          <w:sz w:val="24"/>
          <w:szCs w:val="24"/>
        </w:rPr>
        <w:t>Gautier</w:t>
      </w:r>
      <w:r>
        <w:rPr>
          <w:sz w:val="24"/>
          <w:szCs w:val="24"/>
        </w:rPr>
        <w:t xml:space="preserve"> A, 2004</w:t>
      </w:r>
      <w:r w:rsidRPr="00A84E73">
        <w:rPr>
          <w:sz w:val="24"/>
          <w:szCs w:val="24"/>
        </w:rPr>
        <w:t xml:space="preserve">, "Procréation et famille en Guadeloupe", </w:t>
      </w:r>
      <w:r w:rsidRPr="00A84E73">
        <w:rPr>
          <w:i/>
          <w:sz w:val="24"/>
          <w:szCs w:val="24"/>
        </w:rPr>
        <w:t>Espaces, population, sociétés</w:t>
      </w:r>
      <w:r w:rsidRPr="00A84E73">
        <w:rPr>
          <w:sz w:val="24"/>
          <w:szCs w:val="24"/>
        </w:rPr>
        <w:t>, 2, p.207-219, (numéro spécial « Regards croisés vers l'Outre-mer français »).</w:t>
      </w:r>
    </w:p>
    <w:p w:rsidR="00FA3D89" w:rsidRDefault="00FA3D89" w:rsidP="00FA3D89">
      <w:pPr>
        <w:jc w:val="both"/>
        <w:rPr>
          <w:sz w:val="24"/>
          <w:szCs w:val="24"/>
        </w:rPr>
      </w:pPr>
      <w:r w:rsidRPr="00F54D5A">
        <w:rPr>
          <w:sz w:val="24"/>
          <w:szCs w:val="24"/>
        </w:rPr>
        <w:t>Giraud</w:t>
      </w:r>
      <w:r>
        <w:rPr>
          <w:sz w:val="24"/>
          <w:szCs w:val="24"/>
        </w:rPr>
        <w:t xml:space="preserve"> M, 1997, « Entre particularités épidémiologiques et spécificités culturelles : l’enquête sur les comportements sexuels aux Antilles et en Guyane française (ACSAG) », </w:t>
      </w:r>
      <w:r w:rsidRPr="007D3132">
        <w:rPr>
          <w:i/>
          <w:sz w:val="24"/>
          <w:szCs w:val="24"/>
        </w:rPr>
        <w:t>Sciences sociales et santé</w:t>
      </w:r>
      <w:r>
        <w:rPr>
          <w:sz w:val="24"/>
          <w:szCs w:val="24"/>
        </w:rPr>
        <w:t>, vol.15 n°4, p.79-93.</w:t>
      </w:r>
    </w:p>
    <w:p w:rsidR="00FA3D89" w:rsidRDefault="00FA3D89" w:rsidP="00FA3D89">
      <w:pPr>
        <w:jc w:val="both"/>
        <w:rPr>
          <w:sz w:val="24"/>
          <w:szCs w:val="24"/>
        </w:rPr>
      </w:pPr>
      <w:proofErr w:type="spellStart"/>
      <w:r w:rsidRPr="00F54D5A">
        <w:rPr>
          <w:sz w:val="24"/>
          <w:szCs w:val="24"/>
        </w:rPr>
        <w:t>Lefaucheur</w:t>
      </w:r>
      <w:proofErr w:type="spellEnd"/>
      <w:r w:rsidRPr="00F54D5A">
        <w:rPr>
          <w:sz w:val="24"/>
          <w:szCs w:val="24"/>
        </w:rPr>
        <w:t xml:space="preserve"> </w:t>
      </w:r>
      <w:r>
        <w:rPr>
          <w:sz w:val="24"/>
          <w:szCs w:val="24"/>
        </w:rPr>
        <w:t xml:space="preserve">N </w:t>
      </w:r>
      <w:r w:rsidRPr="00F54D5A">
        <w:rPr>
          <w:sz w:val="24"/>
          <w:szCs w:val="24"/>
        </w:rPr>
        <w:t>et Brown</w:t>
      </w:r>
      <w:r>
        <w:rPr>
          <w:sz w:val="24"/>
          <w:szCs w:val="24"/>
        </w:rPr>
        <w:t xml:space="preserve"> E, 2011, « Relations conjugales et configurations parentales à la Martinique », </w:t>
      </w:r>
      <w:r w:rsidRPr="00BA6F70">
        <w:rPr>
          <w:i/>
          <w:sz w:val="24"/>
          <w:szCs w:val="24"/>
        </w:rPr>
        <w:t>Politiques sociales et familiales</w:t>
      </w:r>
      <w:r>
        <w:rPr>
          <w:sz w:val="24"/>
          <w:szCs w:val="24"/>
        </w:rPr>
        <w:t>, n°106, p.9-23.</w:t>
      </w:r>
    </w:p>
    <w:p w:rsidR="00FA3D89" w:rsidRDefault="00FA3D89" w:rsidP="00FA3D89">
      <w:pPr>
        <w:jc w:val="both"/>
        <w:rPr>
          <w:sz w:val="24"/>
          <w:szCs w:val="24"/>
        </w:rPr>
      </w:pPr>
      <w:r w:rsidRPr="00F54D5A">
        <w:rPr>
          <w:sz w:val="24"/>
          <w:szCs w:val="24"/>
        </w:rPr>
        <w:t>Leridon</w:t>
      </w:r>
      <w:r>
        <w:rPr>
          <w:sz w:val="24"/>
          <w:szCs w:val="24"/>
        </w:rPr>
        <w:t xml:space="preserve"> H, </w:t>
      </w:r>
      <w:proofErr w:type="spellStart"/>
      <w:r>
        <w:rPr>
          <w:sz w:val="24"/>
          <w:szCs w:val="24"/>
        </w:rPr>
        <w:t>Zucker</w:t>
      </w:r>
      <w:proofErr w:type="spellEnd"/>
      <w:r>
        <w:rPr>
          <w:sz w:val="24"/>
          <w:szCs w:val="24"/>
        </w:rPr>
        <w:t xml:space="preserve"> E et </w:t>
      </w:r>
      <w:proofErr w:type="spellStart"/>
      <w:r>
        <w:rPr>
          <w:sz w:val="24"/>
          <w:szCs w:val="24"/>
        </w:rPr>
        <w:t>Cazenave</w:t>
      </w:r>
      <w:proofErr w:type="spellEnd"/>
      <w:r>
        <w:rPr>
          <w:sz w:val="24"/>
          <w:szCs w:val="24"/>
        </w:rPr>
        <w:t xml:space="preserve"> M, 1970, </w:t>
      </w:r>
      <w:r w:rsidRPr="007D3132">
        <w:rPr>
          <w:i/>
          <w:sz w:val="24"/>
          <w:szCs w:val="24"/>
        </w:rPr>
        <w:t>Fécondité et famille à la Martinique. Faits, attitudes, opinions</w:t>
      </w:r>
      <w:r>
        <w:rPr>
          <w:sz w:val="24"/>
          <w:szCs w:val="24"/>
        </w:rPr>
        <w:t>, Travaux et Documents de l’</w:t>
      </w:r>
      <w:proofErr w:type="spellStart"/>
      <w:r>
        <w:rPr>
          <w:sz w:val="24"/>
          <w:szCs w:val="24"/>
        </w:rPr>
        <w:t>Ined</w:t>
      </w:r>
      <w:proofErr w:type="spellEnd"/>
      <w:r>
        <w:rPr>
          <w:sz w:val="24"/>
          <w:szCs w:val="24"/>
        </w:rPr>
        <w:t xml:space="preserve"> n°56, Paris, PUF.</w:t>
      </w:r>
    </w:p>
    <w:p w:rsidR="00FA3D89" w:rsidRDefault="00FA3D89" w:rsidP="00FA3D89">
      <w:pPr>
        <w:autoSpaceDE w:val="0"/>
        <w:autoSpaceDN w:val="0"/>
        <w:adjustRightInd w:val="0"/>
        <w:spacing w:after="0" w:line="240" w:lineRule="auto"/>
        <w:rPr>
          <w:sz w:val="24"/>
          <w:szCs w:val="24"/>
        </w:rPr>
      </w:pPr>
      <w:r w:rsidRPr="00385398">
        <w:rPr>
          <w:sz w:val="24"/>
          <w:szCs w:val="24"/>
        </w:rPr>
        <w:t>M</w:t>
      </w:r>
      <w:r>
        <w:rPr>
          <w:sz w:val="24"/>
          <w:szCs w:val="24"/>
        </w:rPr>
        <w:t>ulot</w:t>
      </w:r>
      <w:r w:rsidRPr="00385398">
        <w:rPr>
          <w:sz w:val="24"/>
          <w:szCs w:val="24"/>
        </w:rPr>
        <w:t xml:space="preserve"> </w:t>
      </w:r>
      <w:r>
        <w:rPr>
          <w:sz w:val="24"/>
          <w:szCs w:val="24"/>
        </w:rPr>
        <w:t>S</w:t>
      </w:r>
      <w:r w:rsidRPr="00385398">
        <w:rPr>
          <w:sz w:val="24"/>
          <w:szCs w:val="24"/>
        </w:rPr>
        <w:t xml:space="preserve">, 2000, </w:t>
      </w:r>
      <w:r w:rsidRPr="00385398">
        <w:rPr>
          <w:i/>
          <w:sz w:val="24"/>
          <w:szCs w:val="24"/>
        </w:rPr>
        <w:t>« Je suis la mère, je suis le père ! » : l’énigme matrifocale. Relations familiales et rapports de sexe en Guadeloupe</w:t>
      </w:r>
      <w:r w:rsidRPr="00385398">
        <w:rPr>
          <w:sz w:val="24"/>
          <w:szCs w:val="24"/>
        </w:rPr>
        <w:t>,</w:t>
      </w:r>
      <w:r>
        <w:rPr>
          <w:sz w:val="24"/>
          <w:szCs w:val="24"/>
        </w:rPr>
        <w:t xml:space="preserve"> </w:t>
      </w:r>
      <w:r w:rsidRPr="00385398">
        <w:rPr>
          <w:sz w:val="24"/>
          <w:szCs w:val="24"/>
        </w:rPr>
        <w:t>thèse pour le doctorat de l’EHESS, Paris.</w:t>
      </w:r>
    </w:p>
    <w:p w:rsidR="00FA3D89" w:rsidRDefault="00FA3D89" w:rsidP="00FA3D89">
      <w:pPr>
        <w:autoSpaceDE w:val="0"/>
        <w:autoSpaceDN w:val="0"/>
        <w:adjustRightInd w:val="0"/>
        <w:spacing w:after="0" w:line="240" w:lineRule="auto"/>
        <w:rPr>
          <w:sz w:val="24"/>
          <w:szCs w:val="24"/>
        </w:rPr>
      </w:pPr>
    </w:p>
    <w:p w:rsidR="00FA3D89" w:rsidRDefault="00FA3D89" w:rsidP="00FA3D89">
      <w:pPr>
        <w:autoSpaceDE w:val="0"/>
        <w:autoSpaceDN w:val="0"/>
        <w:adjustRightInd w:val="0"/>
        <w:spacing w:after="0" w:line="240" w:lineRule="auto"/>
        <w:rPr>
          <w:sz w:val="24"/>
          <w:szCs w:val="24"/>
        </w:rPr>
      </w:pPr>
      <w:r w:rsidRPr="00F54D5A">
        <w:rPr>
          <w:sz w:val="24"/>
          <w:szCs w:val="24"/>
        </w:rPr>
        <w:t>Mulot</w:t>
      </w:r>
      <w:r>
        <w:rPr>
          <w:sz w:val="24"/>
          <w:szCs w:val="24"/>
        </w:rPr>
        <w:t xml:space="preserve"> S</w:t>
      </w:r>
      <w:r w:rsidRPr="00F54D5A">
        <w:rPr>
          <w:sz w:val="24"/>
          <w:szCs w:val="24"/>
        </w:rPr>
        <w:t>, 2013</w:t>
      </w:r>
      <w:r>
        <w:rPr>
          <w:sz w:val="24"/>
          <w:szCs w:val="24"/>
        </w:rPr>
        <w:t xml:space="preserve">, « La </w:t>
      </w:r>
      <w:proofErr w:type="spellStart"/>
      <w:r>
        <w:rPr>
          <w:sz w:val="24"/>
          <w:szCs w:val="24"/>
        </w:rPr>
        <w:t>matrifocalité</w:t>
      </w:r>
      <w:proofErr w:type="spellEnd"/>
      <w:r>
        <w:rPr>
          <w:sz w:val="24"/>
          <w:szCs w:val="24"/>
        </w:rPr>
        <w:t xml:space="preserve"> n’est pas un mirage créole », </w:t>
      </w:r>
      <w:r w:rsidRPr="00BA6F70">
        <w:rPr>
          <w:i/>
          <w:sz w:val="24"/>
          <w:szCs w:val="24"/>
        </w:rPr>
        <w:t>L’Homme</w:t>
      </w:r>
      <w:r>
        <w:rPr>
          <w:sz w:val="24"/>
          <w:szCs w:val="24"/>
        </w:rPr>
        <w:t>, n°207-208, p.159-191.</w:t>
      </w:r>
    </w:p>
    <w:p w:rsidR="00FA3D89" w:rsidRDefault="00FA3D89" w:rsidP="00FA3D89">
      <w:pPr>
        <w:autoSpaceDE w:val="0"/>
        <w:autoSpaceDN w:val="0"/>
        <w:adjustRightInd w:val="0"/>
        <w:spacing w:after="0" w:line="240" w:lineRule="auto"/>
        <w:rPr>
          <w:sz w:val="24"/>
          <w:szCs w:val="24"/>
        </w:rPr>
      </w:pPr>
    </w:p>
    <w:p w:rsidR="00FA3D89" w:rsidRPr="00FA3D89" w:rsidRDefault="00FA3D89">
      <w:pPr>
        <w:rPr>
          <w:lang w:val="en-US"/>
        </w:rPr>
      </w:pPr>
      <w:proofErr w:type="spellStart"/>
      <w:r w:rsidRPr="0022084E">
        <w:rPr>
          <w:sz w:val="24"/>
          <w:szCs w:val="24"/>
          <w:lang w:val="en-US"/>
        </w:rPr>
        <w:t>Thiara</w:t>
      </w:r>
      <w:proofErr w:type="spellEnd"/>
      <w:r w:rsidRPr="0022084E">
        <w:rPr>
          <w:sz w:val="24"/>
          <w:szCs w:val="24"/>
          <w:lang w:val="en-US"/>
        </w:rPr>
        <w:t xml:space="preserve"> R, 2011, </w:t>
      </w:r>
      <w:proofErr w:type="gramStart"/>
      <w:r>
        <w:rPr>
          <w:sz w:val="24"/>
          <w:szCs w:val="24"/>
          <w:lang w:val="en-US"/>
        </w:rPr>
        <w:t xml:space="preserve">“ </w:t>
      </w:r>
      <w:r w:rsidRPr="0022084E">
        <w:rPr>
          <w:sz w:val="24"/>
          <w:szCs w:val="24"/>
          <w:lang w:val="en-US"/>
        </w:rPr>
        <w:t>‘Hard</w:t>
      </w:r>
      <w:proofErr w:type="gramEnd"/>
      <w:r w:rsidRPr="0022084E">
        <w:rPr>
          <w:sz w:val="24"/>
          <w:szCs w:val="24"/>
          <w:lang w:val="en-US"/>
        </w:rPr>
        <w:t>, Feisty Women’ – ‘Coping on Your Own’: African-Caribbean Women and Domestic Violence</w:t>
      </w:r>
      <w:r>
        <w:rPr>
          <w:sz w:val="24"/>
          <w:szCs w:val="24"/>
          <w:lang w:val="en-US"/>
        </w:rPr>
        <w:t xml:space="preserve">” in </w:t>
      </w:r>
      <w:proofErr w:type="spellStart"/>
      <w:r>
        <w:rPr>
          <w:sz w:val="24"/>
          <w:szCs w:val="24"/>
          <w:lang w:val="en-US"/>
        </w:rPr>
        <w:t>Thiara</w:t>
      </w:r>
      <w:proofErr w:type="spellEnd"/>
      <w:r>
        <w:rPr>
          <w:sz w:val="24"/>
          <w:szCs w:val="24"/>
          <w:lang w:val="en-US"/>
        </w:rPr>
        <w:t xml:space="preserve"> R, Condon </w:t>
      </w:r>
      <w:proofErr w:type="spellStart"/>
      <w:r>
        <w:rPr>
          <w:sz w:val="24"/>
          <w:szCs w:val="24"/>
          <w:lang w:val="en-US"/>
        </w:rPr>
        <w:t>S et</w:t>
      </w:r>
      <w:proofErr w:type="spellEnd"/>
      <w:r>
        <w:rPr>
          <w:sz w:val="24"/>
          <w:szCs w:val="24"/>
          <w:lang w:val="en-US"/>
        </w:rPr>
        <w:t xml:space="preserve"> </w:t>
      </w:r>
      <w:proofErr w:type="spellStart"/>
      <w:r>
        <w:rPr>
          <w:sz w:val="24"/>
          <w:szCs w:val="24"/>
          <w:lang w:val="en-US"/>
        </w:rPr>
        <w:t>Schröttle</w:t>
      </w:r>
      <w:proofErr w:type="spellEnd"/>
      <w:r>
        <w:rPr>
          <w:sz w:val="24"/>
          <w:szCs w:val="24"/>
          <w:lang w:val="en-US"/>
        </w:rPr>
        <w:t xml:space="preserve"> M, </w:t>
      </w:r>
      <w:r w:rsidRPr="008551CA">
        <w:rPr>
          <w:i/>
          <w:sz w:val="24"/>
          <w:szCs w:val="24"/>
          <w:lang w:val="en-US"/>
        </w:rPr>
        <w:t>Violence against women and ethnicity: Commonalities and differences across Europe</w:t>
      </w:r>
      <w:r>
        <w:rPr>
          <w:sz w:val="24"/>
          <w:szCs w:val="24"/>
          <w:lang w:val="en-US"/>
        </w:rPr>
        <w:t xml:space="preserve">, Leverkusen, Barbara </w:t>
      </w:r>
      <w:proofErr w:type="spellStart"/>
      <w:r>
        <w:rPr>
          <w:sz w:val="24"/>
          <w:szCs w:val="24"/>
          <w:lang w:val="en-US"/>
        </w:rPr>
        <w:t>Budrich</w:t>
      </w:r>
      <w:proofErr w:type="spellEnd"/>
      <w:r>
        <w:rPr>
          <w:sz w:val="24"/>
          <w:szCs w:val="24"/>
          <w:lang w:val="en-US"/>
        </w:rPr>
        <w:t xml:space="preserve"> (à </w:t>
      </w:r>
      <w:proofErr w:type="spellStart"/>
      <w:r>
        <w:rPr>
          <w:sz w:val="24"/>
          <w:szCs w:val="24"/>
          <w:lang w:val="en-US"/>
        </w:rPr>
        <w:t>paraître</w:t>
      </w:r>
      <w:proofErr w:type="spellEnd"/>
      <w:r>
        <w:rPr>
          <w:sz w:val="24"/>
          <w:szCs w:val="24"/>
          <w:lang w:val="en-US"/>
        </w:rPr>
        <w:t xml:space="preserve"> </w:t>
      </w:r>
      <w:proofErr w:type="spellStart"/>
      <w:r>
        <w:rPr>
          <w:sz w:val="24"/>
          <w:szCs w:val="24"/>
          <w:lang w:val="en-US"/>
        </w:rPr>
        <w:t>en</w:t>
      </w:r>
      <w:proofErr w:type="spellEnd"/>
      <w:r>
        <w:rPr>
          <w:sz w:val="24"/>
          <w:szCs w:val="24"/>
          <w:lang w:val="en-US"/>
        </w:rPr>
        <w:t xml:space="preserve"> </w:t>
      </w:r>
      <w:proofErr w:type="spellStart"/>
      <w:r>
        <w:rPr>
          <w:sz w:val="24"/>
          <w:szCs w:val="24"/>
          <w:lang w:val="en-US"/>
        </w:rPr>
        <w:t>français</w:t>
      </w:r>
      <w:proofErr w:type="spellEnd"/>
      <w:r>
        <w:rPr>
          <w:sz w:val="24"/>
          <w:szCs w:val="24"/>
          <w:lang w:val="en-US"/>
        </w:rPr>
        <w:t xml:space="preserve"> </w:t>
      </w:r>
      <w:proofErr w:type="spellStart"/>
      <w:r>
        <w:rPr>
          <w:sz w:val="24"/>
          <w:szCs w:val="24"/>
          <w:lang w:val="en-US"/>
        </w:rPr>
        <w:t>en</w:t>
      </w:r>
      <w:proofErr w:type="spellEnd"/>
      <w:r>
        <w:rPr>
          <w:sz w:val="24"/>
          <w:szCs w:val="24"/>
          <w:lang w:val="en-US"/>
        </w:rPr>
        <w:t xml:space="preserve"> 2015).</w:t>
      </w:r>
      <w:r w:rsidRPr="0022084E">
        <w:rPr>
          <w:sz w:val="24"/>
          <w:szCs w:val="24"/>
          <w:lang w:val="en-US"/>
        </w:rPr>
        <w:tab/>
      </w:r>
      <w:r w:rsidRPr="0022084E">
        <w:rPr>
          <w:sz w:val="24"/>
          <w:szCs w:val="24"/>
          <w:lang w:val="en-US"/>
        </w:rPr>
        <w:br/>
      </w:r>
    </w:p>
    <w:sectPr w:rsidR="00FA3D89" w:rsidRPr="00FA3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89"/>
    <w:rsid w:val="004433A2"/>
    <w:rsid w:val="007F18FC"/>
    <w:rsid w:val="00FA3D89"/>
    <w:rsid w:val="00FD2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1">
    <w:name w:val="norm1"/>
    <w:basedOn w:val="Normal"/>
    <w:rsid w:val="00FA3D89"/>
    <w:pPr>
      <w:spacing w:after="120" w:line="240" w:lineRule="auto"/>
      <w:ind w:firstLine="567"/>
      <w:jc w:val="both"/>
    </w:pPr>
    <w:rPr>
      <w:rFonts w:ascii="Times New Roman" w:eastAsia="Times New Roman" w:hAnsi="Times New Roman" w:cs="Times New Roman"/>
      <w:sz w:val="26"/>
      <w:szCs w:val="20"/>
      <w:lang w:eastAsia="fr-FR"/>
    </w:rPr>
  </w:style>
  <w:style w:type="paragraph" w:styleId="NormalWeb">
    <w:name w:val="Normal (Web)"/>
    <w:basedOn w:val="Normal"/>
    <w:rsid w:val="00FA3D89"/>
    <w:pPr>
      <w:spacing w:before="100" w:beforeAutospacing="1" w:after="100" w:afterAutospacing="1"/>
      <w:jc w:val="both"/>
    </w:pPr>
    <w:rPr>
      <w:rFonts w:eastAsia="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1">
    <w:name w:val="norm1"/>
    <w:basedOn w:val="Normal"/>
    <w:rsid w:val="00FA3D89"/>
    <w:pPr>
      <w:spacing w:after="120" w:line="240" w:lineRule="auto"/>
      <w:ind w:firstLine="567"/>
      <w:jc w:val="both"/>
    </w:pPr>
    <w:rPr>
      <w:rFonts w:ascii="Times New Roman" w:eastAsia="Times New Roman" w:hAnsi="Times New Roman" w:cs="Times New Roman"/>
      <w:sz w:val="26"/>
      <w:szCs w:val="20"/>
      <w:lang w:eastAsia="fr-FR"/>
    </w:rPr>
  </w:style>
  <w:style w:type="paragraph" w:styleId="NormalWeb">
    <w:name w:val="Normal (Web)"/>
    <w:basedOn w:val="Normal"/>
    <w:rsid w:val="00FA3D89"/>
    <w:pPr>
      <w:spacing w:before="100" w:beforeAutospacing="1" w:after="100" w:afterAutospacing="1"/>
      <w:jc w:val="both"/>
    </w:pPr>
    <w:rPr>
      <w:rFonts w:eastAsia="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799</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INED</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2015-09-15T16:34:00Z</dcterms:created>
  <dcterms:modified xsi:type="dcterms:W3CDTF">2015-09-15T16:46:00Z</dcterms:modified>
</cp:coreProperties>
</file>