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4D" w:rsidRDefault="00BA3F4D" w:rsidP="00BA3F4D">
      <w:pPr>
        <w:rPr>
          <w:rStyle w:val="Emphaseintense"/>
          <w:i w:val="0"/>
          <w:sz w:val="24"/>
          <w:szCs w:val="24"/>
          <w:lang w:val="en-US"/>
        </w:rPr>
      </w:pPr>
      <w:r w:rsidRPr="007744AA">
        <w:rPr>
          <w:rStyle w:val="Emphaseintense"/>
          <w:i w:val="0"/>
          <w:sz w:val="24"/>
          <w:szCs w:val="24"/>
          <w:lang w:val="en-US"/>
        </w:rPr>
        <w:t xml:space="preserve">The </w:t>
      </w:r>
      <w:r w:rsidR="003F3501" w:rsidRPr="007744AA">
        <w:rPr>
          <w:rStyle w:val="Emphaseintense"/>
          <w:i w:val="0"/>
          <w:sz w:val="24"/>
          <w:szCs w:val="24"/>
          <w:lang w:val="en-US"/>
        </w:rPr>
        <w:t>‘</w:t>
      </w:r>
      <w:r w:rsidRPr="007744AA">
        <w:rPr>
          <w:rStyle w:val="Emphaseintense"/>
          <w:i w:val="0"/>
          <w:sz w:val="24"/>
          <w:szCs w:val="24"/>
          <w:lang w:val="en-US"/>
        </w:rPr>
        <w:t>three ages</w:t>
      </w:r>
      <w:r w:rsidR="003F3501" w:rsidRPr="007744AA">
        <w:rPr>
          <w:rStyle w:val="Emphaseintense"/>
          <w:i w:val="0"/>
          <w:sz w:val="24"/>
          <w:szCs w:val="24"/>
          <w:lang w:val="en-US"/>
        </w:rPr>
        <w:t>’</w:t>
      </w:r>
      <w:r w:rsidRPr="007744AA">
        <w:rPr>
          <w:rStyle w:val="Emphaseintense"/>
          <w:i w:val="0"/>
          <w:sz w:val="24"/>
          <w:szCs w:val="24"/>
          <w:lang w:val="en-US"/>
        </w:rPr>
        <w:t xml:space="preserve"> of the wives left behind: </w:t>
      </w:r>
      <w:r w:rsidR="008674AE" w:rsidRPr="007744AA">
        <w:rPr>
          <w:rStyle w:val="Emphaseintense"/>
          <w:i w:val="0"/>
          <w:sz w:val="24"/>
          <w:szCs w:val="24"/>
          <w:lang w:val="en-US"/>
        </w:rPr>
        <w:t>status</w:t>
      </w:r>
      <w:r w:rsidRPr="007744AA">
        <w:rPr>
          <w:rStyle w:val="Emphaseintense"/>
          <w:i w:val="0"/>
          <w:sz w:val="24"/>
          <w:szCs w:val="24"/>
          <w:lang w:val="en-US"/>
        </w:rPr>
        <w:t>, decision-making power and access to resources of Moroccan migrants’ spouses</w:t>
      </w:r>
    </w:p>
    <w:p w:rsidR="009A4BA7" w:rsidRPr="007744AA" w:rsidRDefault="009A4BA7" w:rsidP="009A4BA7">
      <w:pPr>
        <w:jc w:val="right"/>
        <w:rPr>
          <w:rStyle w:val="Emphaseintense"/>
          <w:i w:val="0"/>
          <w:sz w:val="24"/>
          <w:szCs w:val="24"/>
          <w:lang w:val="en-US"/>
        </w:rPr>
      </w:pPr>
      <w:r>
        <w:rPr>
          <w:rStyle w:val="Emphaseintense"/>
          <w:i w:val="0"/>
          <w:sz w:val="24"/>
          <w:szCs w:val="24"/>
          <w:lang w:val="en-US"/>
        </w:rPr>
        <w:t xml:space="preserve">Audrey </w:t>
      </w:r>
      <w:proofErr w:type="spellStart"/>
      <w:r>
        <w:rPr>
          <w:rStyle w:val="Emphaseintense"/>
          <w:i w:val="0"/>
          <w:sz w:val="24"/>
          <w:szCs w:val="24"/>
          <w:lang w:val="en-US"/>
        </w:rPr>
        <w:t>Lenoël</w:t>
      </w:r>
      <w:proofErr w:type="spellEnd"/>
      <w:r>
        <w:rPr>
          <w:rStyle w:val="Emphaseintense"/>
          <w:i w:val="0"/>
          <w:sz w:val="24"/>
          <w:szCs w:val="24"/>
          <w:lang w:val="en-US"/>
        </w:rPr>
        <w:t>, INED</w:t>
      </w:r>
    </w:p>
    <w:p w:rsidR="005E0740" w:rsidRPr="005E0740" w:rsidRDefault="005E0740">
      <w:pPr>
        <w:rPr>
          <w:b/>
          <w:lang w:val="en-US"/>
        </w:rPr>
      </w:pPr>
      <w:r w:rsidRPr="005E0740">
        <w:rPr>
          <w:b/>
          <w:lang w:val="en-US"/>
        </w:rPr>
        <w:t>Abstract</w:t>
      </w:r>
    </w:p>
    <w:p w:rsidR="006557CE" w:rsidRPr="00FF7854" w:rsidRDefault="005E0740" w:rsidP="006557CE">
      <w:pPr>
        <w:rPr>
          <w:rFonts w:eastAsia="DejaVu Sans"/>
          <w:kern w:val="1"/>
          <w:lang w:val="en-US"/>
        </w:rPr>
      </w:pPr>
      <w:r>
        <w:rPr>
          <w:rFonts w:eastAsia="DejaVu Sans"/>
          <w:kern w:val="1"/>
          <w:lang w:val="en-US"/>
        </w:rPr>
        <w:t>The growing scholarship on women left behind often formulates the hypothesis of an empowerment which may result from male emigration in the context of traditional societies</w:t>
      </w:r>
      <w:r w:rsidR="0047463F">
        <w:rPr>
          <w:rFonts w:eastAsia="DejaVu Sans"/>
          <w:kern w:val="1"/>
          <w:lang w:val="en-US"/>
        </w:rPr>
        <w:t xml:space="preserve">, with very mixed conclusions. </w:t>
      </w:r>
      <w:r w:rsidR="009C3DF9">
        <w:rPr>
          <w:rFonts w:eastAsia="DejaVu Sans"/>
          <w:kern w:val="1"/>
          <w:lang w:val="en-US"/>
        </w:rPr>
        <w:t>Based on</w:t>
      </w:r>
      <w:r>
        <w:rPr>
          <w:rFonts w:eastAsia="DejaVu Sans"/>
          <w:kern w:val="1"/>
          <w:lang w:val="en-US"/>
        </w:rPr>
        <w:t xml:space="preserve"> interviews with women left behind living a small south</w:t>
      </w:r>
      <w:r w:rsidR="00DE7B52">
        <w:rPr>
          <w:rFonts w:eastAsia="DejaVu Sans"/>
          <w:kern w:val="1"/>
          <w:lang w:val="en-US"/>
        </w:rPr>
        <w:t>western</w:t>
      </w:r>
      <w:r>
        <w:rPr>
          <w:rFonts w:eastAsia="DejaVu Sans"/>
          <w:kern w:val="1"/>
          <w:lang w:val="en-US"/>
        </w:rPr>
        <w:t xml:space="preserve"> Moroccan town</w:t>
      </w:r>
      <w:r w:rsidR="006557CE">
        <w:rPr>
          <w:rFonts w:eastAsia="DejaVu Sans"/>
          <w:kern w:val="1"/>
          <w:lang w:val="en-US"/>
        </w:rPr>
        <w:t xml:space="preserve"> in a region of historic emigration to France</w:t>
      </w:r>
      <w:r>
        <w:rPr>
          <w:rFonts w:eastAsia="DejaVu Sans"/>
          <w:kern w:val="1"/>
          <w:lang w:val="en-US"/>
        </w:rPr>
        <w:t xml:space="preserve">, </w:t>
      </w:r>
      <w:r w:rsidR="0047463F">
        <w:rPr>
          <w:rFonts w:eastAsia="DejaVu Sans"/>
          <w:kern w:val="1"/>
          <w:lang w:val="en-US"/>
        </w:rPr>
        <w:t>this article seeks to further this investigation through considering how</w:t>
      </w:r>
      <w:r w:rsidR="0047463F">
        <w:rPr>
          <w:lang w:val="en-US"/>
        </w:rPr>
        <w:t xml:space="preserve"> migration and remittances</w:t>
      </w:r>
      <w:r w:rsidR="0047463F" w:rsidRPr="00DE1E4A">
        <w:rPr>
          <w:rFonts w:eastAsia="DejaVu Sans"/>
          <w:i/>
          <w:kern w:val="1"/>
          <w:lang w:val="en-US"/>
        </w:rPr>
        <w:t xml:space="preserve"> </w:t>
      </w:r>
      <w:r w:rsidR="0047463F" w:rsidRPr="00DE1E4A">
        <w:rPr>
          <w:rFonts w:eastAsia="DejaVu Sans"/>
          <w:kern w:val="1"/>
          <w:lang w:val="en-US"/>
        </w:rPr>
        <w:t>impact women’s bargaining and decision-making power within the household left-behind</w:t>
      </w:r>
      <w:r w:rsidR="0047463F">
        <w:rPr>
          <w:rFonts w:eastAsia="DejaVu Sans"/>
          <w:kern w:val="1"/>
          <w:lang w:val="en-US"/>
        </w:rPr>
        <w:t xml:space="preserve">. It does so by examining how migration affects what is generally regarded as an enabling factor of women’s empowerment, i.e. the household structure. </w:t>
      </w:r>
      <w:r w:rsidR="006557CE">
        <w:rPr>
          <w:rFonts w:eastAsia="DejaVu Sans"/>
          <w:kern w:val="1"/>
          <w:lang w:val="en-US"/>
        </w:rPr>
        <w:t xml:space="preserve">Based on the women’s life narratives, the analysis shows how women’s power and status changes with time, following the important stages of the domestic cycle and migratory trajectory of their husbands. Mirroring </w:t>
      </w:r>
      <w:proofErr w:type="spellStart"/>
      <w:r w:rsidR="006557CE">
        <w:rPr>
          <w:rFonts w:eastAsia="DejaVu Sans"/>
          <w:kern w:val="1"/>
          <w:lang w:val="en-US"/>
        </w:rPr>
        <w:t>Sayad’s</w:t>
      </w:r>
      <w:proofErr w:type="spellEnd"/>
      <w:r w:rsidR="006557CE">
        <w:rPr>
          <w:rFonts w:eastAsia="DejaVu Sans"/>
          <w:kern w:val="1"/>
          <w:lang w:val="en-US"/>
        </w:rPr>
        <w:t xml:space="preserve"> typology of Algerian emigration to France (1977), this article distinguish</w:t>
      </w:r>
      <w:r w:rsidR="005726C7">
        <w:rPr>
          <w:rFonts w:eastAsia="DejaVu Sans"/>
          <w:kern w:val="1"/>
          <w:lang w:val="en-US"/>
        </w:rPr>
        <w:t>es</w:t>
      </w:r>
      <w:r w:rsidR="006557CE">
        <w:rPr>
          <w:rFonts w:eastAsia="DejaVu Sans"/>
          <w:kern w:val="1"/>
          <w:lang w:val="en-US"/>
        </w:rPr>
        <w:t xml:space="preserve"> between three “ages” of the wife left behind, characterized by different power configurations in the loca</w:t>
      </w:r>
      <w:r w:rsidR="005726C7">
        <w:rPr>
          <w:rFonts w:eastAsia="DejaVu Sans"/>
          <w:kern w:val="1"/>
          <w:lang w:val="en-US"/>
        </w:rPr>
        <w:t xml:space="preserve">l and transnational households that </w:t>
      </w:r>
      <w:r w:rsidR="006557CE">
        <w:rPr>
          <w:rFonts w:eastAsia="DejaVu Sans"/>
          <w:kern w:val="1"/>
          <w:lang w:val="en-US"/>
        </w:rPr>
        <w:t>shap</w:t>
      </w:r>
      <w:r w:rsidR="005726C7">
        <w:rPr>
          <w:rFonts w:eastAsia="DejaVu Sans"/>
          <w:kern w:val="1"/>
          <w:lang w:val="en-US"/>
        </w:rPr>
        <w:t>e</w:t>
      </w:r>
      <w:r w:rsidR="006557CE">
        <w:rPr>
          <w:rFonts w:eastAsia="DejaVu Sans"/>
          <w:kern w:val="1"/>
          <w:lang w:val="en-US"/>
        </w:rPr>
        <w:t xml:space="preserve"> her access to the empowerment benefits of migration. </w:t>
      </w:r>
      <w:r w:rsidR="00FC5C76">
        <w:rPr>
          <w:rFonts w:eastAsia="DejaVu Sans"/>
          <w:kern w:val="1"/>
          <w:lang w:val="en-US"/>
        </w:rPr>
        <w:t>Doing so, it</w:t>
      </w:r>
      <w:r w:rsidR="00FC5C76">
        <w:rPr>
          <w:rFonts w:eastAsia="DejaVu Sans"/>
          <w:b/>
          <w:kern w:val="1"/>
          <w:lang w:val="en-US"/>
        </w:rPr>
        <w:t xml:space="preserve"> </w:t>
      </w:r>
      <w:r w:rsidR="00FC5C76" w:rsidRPr="00FF7854">
        <w:rPr>
          <w:rFonts w:eastAsia="DejaVu Sans"/>
          <w:kern w:val="1"/>
          <w:lang w:val="en-US"/>
        </w:rPr>
        <w:t>highlight</w:t>
      </w:r>
      <w:r w:rsidR="00FC5C76">
        <w:rPr>
          <w:rFonts w:eastAsia="DejaVu Sans"/>
          <w:kern w:val="1"/>
          <w:lang w:val="en-US"/>
        </w:rPr>
        <w:t>s</w:t>
      </w:r>
      <w:r w:rsidR="00FC5C76" w:rsidRPr="00FF7854">
        <w:rPr>
          <w:rFonts w:eastAsia="DejaVu Sans"/>
          <w:kern w:val="1"/>
          <w:lang w:val="en-US"/>
        </w:rPr>
        <w:t xml:space="preserve"> </w:t>
      </w:r>
      <w:r w:rsidR="00FC5C76">
        <w:rPr>
          <w:rFonts w:eastAsia="DejaVu Sans"/>
          <w:kern w:val="1"/>
          <w:lang w:val="en-US"/>
        </w:rPr>
        <w:t xml:space="preserve">the many difficulties </w:t>
      </w:r>
      <w:r w:rsidR="005726C7">
        <w:rPr>
          <w:rFonts w:eastAsia="DejaVu Sans"/>
          <w:kern w:val="1"/>
          <w:lang w:val="en-US"/>
        </w:rPr>
        <w:t>facing wives left behind</w:t>
      </w:r>
      <w:r w:rsidR="00FC5C76">
        <w:rPr>
          <w:rFonts w:eastAsia="DejaVu Sans"/>
          <w:kern w:val="1"/>
          <w:lang w:val="en-US"/>
        </w:rPr>
        <w:t xml:space="preserve">, and </w:t>
      </w:r>
      <w:r w:rsidR="00FC5C76" w:rsidRPr="00FF7854">
        <w:rPr>
          <w:rFonts w:eastAsia="DejaVu Sans"/>
          <w:kern w:val="1"/>
          <w:lang w:val="en-US"/>
        </w:rPr>
        <w:t xml:space="preserve">how migration </w:t>
      </w:r>
      <w:r w:rsidR="00FC5C76">
        <w:rPr>
          <w:rFonts w:eastAsia="DejaVu Sans"/>
          <w:kern w:val="1"/>
          <w:lang w:val="en-US"/>
        </w:rPr>
        <w:t>can</w:t>
      </w:r>
      <w:r w:rsidR="00FC5C76" w:rsidRPr="00FF7854">
        <w:rPr>
          <w:rFonts w:eastAsia="DejaVu Sans"/>
          <w:kern w:val="1"/>
          <w:lang w:val="en-US"/>
        </w:rPr>
        <w:t xml:space="preserve"> contribute in the resilience of </w:t>
      </w:r>
      <w:r w:rsidR="00FC5C76">
        <w:rPr>
          <w:rFonts w:eastAsia="DejaVu Sans"/>
          <w:kern w:val="1"/>
          <w:lang w:val="en-US"/>
        </w:rPr>
        <w:t xml:space="preserve">the </w:t>
      </w:r>
      <w:r w:rsidR="00FC5C76" w:rsidRPr="00FF7854">
        <w:rPr>
          <w:rFonts w:eastAsia="DejaVu Sans"/>
          <w:kern w:val="1"/>
          <w:lang w:val="en-US"/>
        </w:rPr>
        <w:t>more traditional</w:t>
      </w:r>
      <w:r w:rsidR="00FC5C76">
        <w:rPr>
          <w:rFonts w:eastAsia="DejaVu Sans"/>
          <w:kern w:val="1"/>
          <w:lang w:val="en-US"/>
        </w:rPr>
        <w:t xml:space="preserve"> extended household</w:t>
      </w:r>
      <w:r w:rsidR="00FC5C76" w:rsidRPr="00FF7854">
        <w:rPr>
          <w:rFonts w:eastAsia="DejaVu Sans"/>
          <w:kern w:val="1"/>
          <w:lang w:val="en-US"/>
        </w:rPr>
        <w:t xml:space="preserve"> structure</w:t>
      </w:r>
      <w:r w:rsidR="00FC5C76">
        <w:rPr>
          <w:rFonts w:eastAsia="DejaVu Sans"/>
          <w:kern w:val="1"/>
          <w:lang w:val="en-US"/>
        </w:rPr>
        <w:t xml:space="preserve"> </w:t>
      </w:r>
      <w:r w:rsidR="00FC5C76" w:rsidRPr="00FF7854">
        <w:rPr>
          <w:rFonts w:eastAsia="DejaVu Sans"/>
          <w:kern w:val="1"/>
          <w:lang w:val="en-US"/>
        </w:rPr>
        <w:t>rather than its demise</w:t>
      </w:r>
      <w:r w:rsidR="00FC5C76">
        <w:rPr>
          <w:rFonts w:eastAsia="DejaVu Sans"/>
          <w:kern w:val="1"/>
          <w:lang w:val="en-US"/>
        </w:rPr>
        <w:t>. Overall, this article argue that migration systems predicated on patriarchal social and family order are unlikely to bring about sustainable women’s empowerment in the origin household and community.</w:t>
      </w:r>
    </w:p>
    <w:p w:rsidR="005E0740" w:rsidRPr="00BA3F4D" w:rsidRDefault="0047463F">
      <w:pPr>
        <w:rPr>
          <w:lang w:val="en-US"/>
        </w:rPr>
      </w:pPr>
      <w:r>
        <w:rPr>
          <w:lang w:val="en-US"/>
        </w:rPr>
        <w:t>________________________________________________________________________________</w:t>
      </w:r>
    </w:p>
    <w:p w:rsidR="00793B5E" w:rsidRPr="00856D5B" w:rsidRDefault="00D91831" w:rsidP="00856D5B">
      <w:pPr>
        <w:pStyle w:val="Paragraphedeliste"/>
        <w:numPr>
          <w:ilvl w:val="0"/>
          <w:numId w:val="7"/>
        </w:numPr>
        <w:rPr>
          <w:b/>
        </w:rPr>
      </w:pPr>
      <w:r>
        <w:rPr>
          <w:b/>
        </w:rPr>
        <w:t>Introduction</w:t>
      </w:r>
    </w:p>
    <w:p w:rsidR="00793B5E" w:rsidRPr="00793B5E" w:rsidRDefault="0047702E" w:rsidP="00793B5E">
      <w:pPr>
        <w:rPr>
          <w:lang w:val="en-US"/>
        </w:rPr>
      </w:pPr>
      <w:r>
        <w:t>T</w:t>
      </w:r>
      <w:r w:rsidR="00793B5E" w:rsidRPr="00793B5E">
        <w:rPr>
          <w:lang w:val="en-US"/>
        </w:rPr>
        <w:t>he positive effect of international migration and remittances on the level, depth, and severity of poverty in the developing world</w:t>
      </w:r>
      <w:r>
        <w:rPr>
          <w:lang w:val="en-US"/>
        </w:rPr>
        <w:t xml:space="preserve"> is largely evidenced, especially </w:t>
      </w:r>
      <w:r w:rsidR="00793B5E" w:rsidRPr="00793B5E">
        <w:rPr>
          <w:lang w:val="en-US"/>
        </w:rPr>
        <w:t>in countries of large-scale emigration, such as Morocco</w:t>
      </w:r>
      <w:r>
        <w:rPr>
          <w:lang w:val="en-US"/>
        </w:rPr>
        <w:t xml:space="preserve"> </w:t>
      </w:r>
      <w:r>
        <w:rPr>
          <w:lang w:val="en-US"/>
        </w:rPr>
        <w:fldChar w:fldCharType="begin"/>
      </w:r>
      <w:r>
        <w:rPr>
          <w:lang w:val="en-US"/>
        </w:rPr>
        <w:instrText xml:space="preserve"> ADDIN ZOTERO_ITEM CSL_CITATION {"citationID":"kzBZfj7x","properties":{"formattedCitation":"(Adams Jr and Page, 2003)","plainCitation":"(Adams Jr and Page, 2003)"},"citationItems":[{"id":40,"uris":["http://zotero.org/users/2422429/items/IGADK3U4"],"uri":["http://zotero.org/users/2422429/items/IGADK3U4"],"itemData":{"id":40,"type":"article-journal","title":"Poverty, Inequality and Growth in Selected Middle East and North Africa Countries, 1980-2000","container-title":"World Development","page":"2027-2048","volume":"31","issue":"12","abstract":"This paper uses crosscountry data and country-case studies to analyze trends in poverty, inequality and economic growth in the Middle East and North Africa (MENA) region. Compared to other regions, the MENA region has a low incidence of poverty and income inequality. Two factors account for this situation: international migration/remittances and public sector (government) employment. Since the early 1980s international migration to the Persian Gulf and Europe has helped boost the incomes of the poor in the Middle East. At the same time, many MENA countries have used government employment as a means of keeping people employed and out of poverty. Regression analysis of crosscountry data shows that both of these factors have a statistically significant impact on reducing the level and depth of poverty in the MENA region.","shortTitle":"Poverty, Inequality and Growth in Selected Middle East and North Africa Countries, 1980-2000","author":[{"family":"Adams Jr","given":"Richard H."},{"family":"Page","given":"John"}],"issued":{"date-parts":[["2003"]]}}}],"schema":"https://github.com/citation-style-language/schema/raw/master/csl-citation.json"} </w:instrText>
      </w:r>
      <w:r>
        <w:rPr>
          <w:lang w:val="en-US"/>
        </w:rPr>
        <w:fldChar w:fldCharType="separate"/>
      </w:r>
      <w:r w:rsidRPr="0047702E">
        <w:rPr>
          <w:rFonts w:ascii="Calibri" w:hAnsi="Calibri"/>
        </w:rPr>
        <w:t>(Adams Jr and Page, 2003)</w:t>
      </w:r>
      <w:r>
        <w:rPr>
          <w:lang w:val="en-US"/>
        </w:rPr>
        <w:fldChar w:fldCharType="end"/>
      </w:r>
      <w:r w:rsidR="00793B5E" w:rsidRPr="00793B5E">
        <w:rPr>
          <w:lang w:val="en-US"/>
        </w:rPr>
        <w:t xml:space="preserve">. Approaching migration and remittances from a purely economic and financial perspective has however led to a relative neglect of the social and gendered effects of those flows in the origin communities. This lack of attention has been compounded by a bias in the literature towards the </w:t>
      </w:r>
      <w:proofErr w:type="spellStart"/>
      <w:r w:rsidR="00793B5E" w:rsidRPr="00793B5E">
        <w:rPr>
          <w:lang w:val="en-US"/>
        </w:rPr>
        <w:t>behaviour</w:t>
      </w:r>
      <w:proofErr w:type="spellEnd"/>
      <w:r w:rsidR="00FF7854">
        <w:rPr>
          <w:lang w:val="en-US"/>
        </w:rPr>
        <w:t xml:space="preserve"> of the migrants at destination.</w:t>
      </w:r>
      <w:r w:rsidR="00793B5E" w:rsidRPr="00793B5E">
        <w:rPr>
          <w:lang w:val="en-US"/>
        </w:rPr>
        <w:t xml:space="preserve"> In contrast, th</w:t>
      </w:r>
      <w:r w:rsidR="007F3EBB">
        <w:rPr>
          <w:lang w:val="en-US"/>
        </w:rPr>
        <w:t xml:space="preserve">e populations left behind </w:t>
      </w:r>
      <w:r w:rsidR="00793B5E" w:rsidRPr="00793B5E">
        <w:rPr>
          <w:lang w:val="en-US"/>
        </w:rPr>
        <w:t>are often ignored or portrayed as passive actors and tend to be regarded as an homogenous category of people with little agency</w:t>
      </w:r>
      <w:r w:rsidR="00BD5DCF">
        <w:rPr>
          <w:lang w:val="en-US"/>
        </w:rPr>
        <w:t xml:space="preserve"> </w:t>
      </w:r>
      <w:r w:rsidR="00BD5DCF" w:rsidRPr="00590A9F">
        <w:rPr>
          <w:lang w:val="en-US"/>
        </w:rPr>
        <w:t>(</w:t>
      </w:r>
      <w:proofErr w:type="spellStart"/>
      <w:r w:rsidR="00BD5DCF" w:rsidRPr="00590A9F">
        <w:rPr>
          <w:lang w:val="en-US"/>
        </w:rPr>
        <w:t>Archambault</w:t>
      </w:r>
      <w:proofErr w:type="spellEnd"/>
      <w:r w:rsidR="00BD5DCF" w:rsidRPr="00590A9F">
        <w:rPr>
          <w:lang w:val="en-US"/>
        </w:rPr>
        <w:t xml:space="preserve"> 2010).</w:t>
      </w:r>
      <w:r w:rsidR="00793B5E" w:rsidRPr="00793B5E">
        <w:rPr>
          <w:lang w:val="en-US"/>
        </w:rPr>
        <w:t xml:space="preserve"> </w:t>
      </w:r>
    </w:p>
    <w:p w:rsidR="00793B5E" w:rsidRDefault="00793B5E" w:rsidP="00793B5E">
      <w:pPr>
        <w:rPr>
          <w:lang w:val="en-US"/>
        </w:rPr>
      </w:pPr>
      <w:r w:rsidRPr="00793B5E">
        <w:rPr>
          <w:lang w:val="en-US"/>
        </w:rPr>
        <w:t xml:space="preserve">In Morocco, where </w:t>
      </w:r>
      <w:r w:rsidR="00FF7854">
        <w:rPr>
          <w:lang w:val="en-US"/>
        </w:rPr>
        <w:t xml:space="preserve">international </w:t>
      </w:r>
      <w:proofErr w:type="spellStart"/>
      <w:r w:rsidRPr="00793B5E">
        <w:rPr>
          <w:lang w:val="en-US"/>
        </w:rPr>
        <w:t>labour</w:t>
      </w:r>
      <w:proofErr w:type="spellEnd"/>
      <w:r w:rsidRPr="00793B5E">
        <w:rPr>
          <w:lang w:val="en-US"/>
        </w:rPr>
        <w:t xml:space="preserve"> migration</w:t>
      </w:r>
      <w:r w:rsidR="00FF7854">
        <w:rPr>
          <w:lang w:val="en-US"/>
        </w:rPr>
        <w:t xml:space="preserve"> has been</w:t>
      </w:r>
      <w:r w:rsidRPr="00793B5E">
        <w:rPr>
          <w:lang w:val="en-US"/>
        </w:rPr>
        <w:t xml:space="preserve"> predominantly male, women constitute a very large proportion of this le</w:t>
      </w:r>
      <w:r w:rsidR="007F3EBB">
        <w:rPr>
          <w:lang w:val="en-US"/>
        </w:rPr>
        <w:t>ft-behind population</w:t>
      </w:r>
      <w:r w:rsidR="00590A9F">
        <w:rPr>
          <w:lang w:val="en-US"/>
        </w:rPr>
        <w:t>.</w:t>
      </w:r>
      <w:r w:rsidRPr="00793B5E">
        <w:rPr>
          <w:lang w:val="en-US"/>
        </w:rPr>
        <w:t xml:space="preserve"> In contrast to the female migrant regarded as empowered by her migration to a country of destination associated with an idea of progre</w:t>
      </w:r>
      <w:r w:rsidR="00590A9F">
        <w:rPr>
          <w:lang w:val="en-US"/>
        </w:rPr>
        <w:t>ss and emancipation, women</w:t>
      </w:r>
      <w:r w:rsidRPr="00793B5E">
        <w:rPr>
          <w:lang w:val="en-US"/>
        </w:rPr>
        <w:t xml:space="preserve"> staying behind are seen as powerless, in a society of origin conceived as stagnant and traditional </w:t>
      </w:r>
      <w:r w:rsidR="00BD5DCF">
        <w:rPr>
          <w:lang w:val="en-US"/>
        </w:rPr>
        <w:fldChar w:fldCharType="begin"/>
      </w:r>
      <w:r w:rsidR="00590A9F">
        <w:rPr>
          <w:lang w:val="en-US"/>
        </w:rPr>
        <w:instrText xml:space="preserve"> ADDIN ZOTERO_ITEM CSL_CITATION {"citationID":"127tf9u6it","properties":{"unsorted":true,"formattedCitation":"(Moujoud, 2008; Archambault, 2010)","plainCitation":"(Moujoud, 2008; Archambault, 2010)"},"citationItems":[{"id":1341,"uris":["http://zotero.org/users/2422429/items/E5NA78KM"],"uri":["http://zotero.org/users/2422429/items/E5NA78KM"],"itemData":{"id":1341,"type":"chapter","title":"Effets de la migration sur les femmes et sur les rapports sociaux de sexe: au-delà des visions binaires","container-title":"Femme, genre, migrations et mondialisation : un état des problématiques. Cahiers du CEDREF","publisher":"Publications Universitaires Paris Diderot","publisher-place":"Paris","page":"57-79","event-place":"Paris","shortTitle":"Effets de la migration sur les femmes et sur les rapports sociaux de sexe: au-delà des visions binaires","language":"French","editor":[{"family":"Falquet","given":"Jules"},{"family":"Rabaud","given":"Aude"},{"family":"Scrinzi","given":"Fransesca"},{"family":"Freedman","given":"Jane"}],"author":[{"family":"Moujoud","given":"Nasima"}],"issued":{"date-parts":[["2008"]]}}},{"id":122,"uris":["http://zotero.org/users/2422429/items/SX6TQ2JP"],"uri":["http://zotero.org/users/2422429/items/SX6TQ2JP"],"itemData":{"id":122,"type":"article-journal","title":"Women Left Behind? Migration, Spousal Separation, and the Autonomy of Rural Women in Ugweno, Tanzania","container-title":"Signs","page":"919-942","volume":"35","issue":"4","abstract":"For some time, scholars have argued that migration research has neglected women. The young male migrant in search of wage labor has long been the model actor for demographic, economic, and sociological theories of migration. Through its disregard for women’s roles in migration and migration decisions, this male‐centered scholarship has suggested that women are either passive followers or “left behind” wives. In recent years, scholars from several disciplines have responded to this neglect of women by emphasizing their mobility and their experiences as emigrants in international and internal migration. By and large, these studies have recognized women migrants as agentive. Nevertheless, rural stayers, those apparently left behind by migrant husbands, still receive little attention. This article addresses this lacuna by investigating why it is that women in Ugweno, Tanzania, have remained on their farms while their husbands have migrated out. Through detailed migration histories and in‐depth interviews with a randomly selected group of couples, I explore how the label “left behind” does injustice not only to the ways in which Ugweno women are involved in migration and migration decisions but also to the fact that, for many women, remaining on the rural farm is part of an empowering strategy, offering women a degree of economic autonomy and social well‐being that they would not necessarily have found as migrants.","DOI":"10.1086/651042","ISSN":"00979740","shortTitle":"Women Left Behind? Migration, Spousal Separation, and the Autonomy of Rural Women in Ugweno, Tanzania","author":[{"family":"Archambault","given":"Caroline S."}],"issued":{"date-parts":[["2010"]]}}}],"schema":"https://github.com/citation-style-language/schema/raw/master/csl-citation.json"} </w:instrText>
      </w:r>
      <w:r w:rsidR="00BD5DCF">
        <w:rPr>
          <w:lang w:val="en-US"/>
        </w:rPr>
        <w:fldChar w:fldCharType="separate"/>
      </w:r>
      <w:r w:rsidR="00590A9F" w:rsidRPr="00590A9F">
        <w:rPr>
          <w:rFonts w:ascii="Calibri" w:hAnsi="Calibri"/>
        </w:rPr>
        <w:t>(Moujoud, 2008; Archambault, 2010)</w:t>
      </w:r>
      <w:r w:rsidR="00BD5DCF">
        <w:rPr>
          <w:lang w:val="en-US"/>
        </w:rPr>
        <w:fldChar w:fldCharType="end"/>
      </w:r>
      <w:r w:rsidRPr="00793B5E">
        <w:rPr>
          <w:lang w:val="en-US"/>
        </w:rPr>
        <w:t xml:space="preserve">. Against this idea, research originating from different social science disciplines has focused on </w:t>
      </w:r>
      <w:r w:rsidR="00192832" w:rsidRPr="00793B5E">
        <w:rPr>
          <w:lang w:val="en-US"/>
        </w:rPr>
        <w:t xml:space="preserve">the dynamics of change in origin communities </w:t>
      </w:r>
      <w:r w:rsidR="00192832">
        <w:rPr>
          <w:lang w:val="en-US"/>
        </w:rPr>
        <w:t xml:space="preserve">and </w:t>
      </w:r>
      <w:r w:rsidRPr="00793B5E">
        <w:rPr>
          <w:lang w:val="en-US"/>
        </w:rPr>
        <w:t>the agency of those left-behind, particularly, the link between male emigration and women’s status and empowerment in origin communities,</w:t>
      </w:r>
      <w:r w:rsidR="00FF7854">
        <w:rPr>
          <w:lang w:val="en-US"/>
        </w:rPr>
        <w:t xml:space="preserve"> focusing more specifically on</w:t>
      </w:r>
      <w:r w:rsidRPr="00793B5E">
        <w:rPr>
          <w:lang w:val="en-US"/>
        </w:rPr>
        <w:t xml:space="preserve"> migrant’s wives.</w:t>
      </w:r>
    </w:p>
    <w:p w:rsidR="00D91831" w:rsidRDefault="00AF5F08" w:rsidP="00DE54FD">
      <w:pPr>
        <w:rPr>
          <w:rFonts w:eastAsia="DejaVu Sans"/>
          <w:kern w:val="1"/>
          <w:lang w:val="en-US"/>
        </w:rPr>
      </w:pPr>
      <w:r>
        <w:rPr>
          <w:lang w:val="en-US"/>
        </w:rPr>
        <w:t>This article explores the hypothesis of female empowerment</w:t>
      </w:r>
      <w:r w:rsidR="00020863">
        <w:rPr>
          <w:lang w:val="en-US"/>
        </w:rPr>
        <w:t xml:space="preserve"> resulting from male emigration</w:t>
      </w:r>
      <w:r>
        <w:rPr>
          <w:lang w:val="en-US"/>
        </w:rPr>
        <w:t xml:space="preserve"> in the context of Morocco, a country characterized by </w:t>
      </w:r>
      <w:r w:rsidR="00DE1E4A">
        <w:rPr>
          <w:lang w:val="en-US"/>
        </w:rPr>
        <w:t>a salient</w:t>
      </w:r>
      <w:r>
        <w:rPr>
          <w:lang w:val="en-US"/>
        </w:rPr>
        <w:t xml:space="preserve"> </w:t>
      </w:r>
      <w:r w:rsidR="00DE1E4A">
        <w:rPr>
          <w:lang w:val="en-US"/>
        </w:rPr>
        <w:t>Arab</w:t>
      </w:r>
      <w:r>
        <w:rPr>
          <w:lang w:val="en-US"/>
        </w:rPr>
        <w:t xml:space="preserve"> </w:t>
      </w:r>
      <w:r w:rsidR="00A06C19">
        <w:rPr>
          <w:lang w:val="en-US"/>
        </w:rPr>
        <w:t xml:space="preserve">Muslim </w:t>
      </w:r>
      <w:r>
        <w:rPr>
          <w:lang w:val="en-US"/>
        </w:rPr>
        <w:t xml:space="preserve">patriarchal order </w:t>
      </w:r>
      <w:r w:rsidR="000827EB">
        <w:rPr>
          <w:lang w:val="en-US"/>
        </w:rPr>
        <w:fldChar w:fldCharType="begin"/>
      </w:r>
      <w:r w:rsidR="000827EB">
        <w:rPr>
          <w:lang w:val="en-US"/>
        </w:rPr>
        <w:instrText xml:space="preserve"> ADDIN ZOTERO_ITEM CSL_CITATION {"citationID":"2nq6cv0qgq","properties":{"formattedCitation":"(Joseph, 1996)","plainCitation":"(Joseph, 1996)"},"citationItems":[{"id":964,"uris":["http://zotero.org/users/2422429/items/N4DFCQZD"],"uri":["http://zotero.org/users/2422429/items/N4DFCQZD"],"itemData":{"id":964,"type":"article-journal","title":"Patriarchy and development in the Arab world","container-title":"Gender and Development","page":"14-19","volume":"4","issue":"2","shortTitle":"Patriarchy and development in the Arab world","author":[{"family":"Joseph","given":"Suad"}],"issued":{"date-parts":[["1996"]]}}}],"schema":"https://github.com/citation-style-language/schema/raw/master/csl-citation.json"} </w:instrText>
      </w:r>
      <w:r w:rsidR="000827EB">
        <w:rPr>
          <w:lang w:val="en-US"/>
        </w:rPr>
        <w:fldChar w:fldCharType="separate"/>
      </w:r>
      <w:r w:rsidR="000827EB" w:rsidRPr="000827EB">
        <w:rPr>
          <w:rFonts w:ascii="Calibri" w:hAnsi="Calibri"/>
        </w:rPr>
        <w:t xml:space="preserve">(Joseph, </w:t>
      </w:r>
      <w:r w:rsidR="000827EB" w:rsidRPr="000827EB">
        <w:rPr>
          <w:rFonts w:ascii="Calibri" w:hAnsi="Calibri"/>
        </w:rPr>
        <w:lastRenderedPageBreak/>
        <w:t>1996)</w:t>
      </w:r>
      <w:r w:rsidR="000827EB">
        <w:rPr>
          <w:lang w:val="en-US"/>
        </w:rPr>
        <w:fldChar w:fldCharType="end"/>
      </w:r>
      <w:r w:rsidR="00DE1E4A">
        <w:rPr>
          <w:lang w:val="en-US"/>
        </w:rPr>
        <w:t>. It seeks to investigate how migration and remittances</w:t>
      </w:r>
      <w:r w:rsidR="00DE1E4A" w:rsidRPr="00DE1E4A">
        <w:rPr>
          <w:rFonts w:eastAsia="DejaVu Sans"/>
          <w:i/>
          <w:kern w:val="1"/>
          <w:lang w:val="en-US"/>
        </w:rPr>
        <w:t xml:space="preserve"> </w:t>
      </w:r>
      <w:r w:rsidR="00DE1E4A" w:rsidRPr="00DE1E4A">
        <w:rPr>
          <w:rFonts w:eastAsia="DejaVu Sans"/>
          <w:kern w:val="1"/>
          <w:lang w:val="en-US"/>
        </w:rPr>
        <w:t xml:space="preserve">impact </w:t>
      </w:r>
      <w:r w:rsidR="006C1FF2">
        <w:rPr>
          <w:rFonts w:eastAsia="DejaVu Sans"/>
          <w:kern w:val="1"/>
          <w:lang w:val="en-US"/>
        </w:rPr>
        <w:t xml:space="preserve">the </w:t>
      </w:r>
      <w:r w:rsidR="00DE1E4A" w:rsidRPr="00DE1E4A">
        <w:rPr>
          <w:rFonts w:eastAsia="DejaVu Sans"/>
          <w:kern w:val="1"/>
          <w:lang w:val="en-US"/>
        </w:rPr>
        <w:t xml:space="preserve">bargaining and decision-making power </w:t>
      </w:r>
      <w:r w:rsidR="006C1FF2">
        <w:rPr>
          <w:rFonts w:eastAsia="DejaVu Sans"/>
          <w:kern w:val="1"/>
          <w:lang w:val="en-US"/>
        </w:rPr>
        <w:t xml:space="preserve">of the wives of migrants </w:t>
      </w:r>
      <w:r w:rsidR="00DE1E4A" w:rsidRPr="00DE1E4A">
        <w:rPr>
          <w:rFonts w:eastAsia="DejaVu Sans"/>
          <w:kern w:val="1"/>
          <w:lang w:val="en-US"/>
        </w:rPr>
        <w:t>within the household left-behind</w:t>
      </w:r>
      <w:r w:rsidR="00192832">
        <w:rPr>
          <w:rFonts w:eastAsia="DejaVu Sans"/>
          <w:kern w:val="1"/>
          <w:lang w:val="en-US"/>
        </w:rPr>
        <w:t>, in a region of historic emigration to France</w:t>
      </w:r>
      <w:r w:rsidR="00DE1E4A">
        <w:rPr>
          <w:rFonts w:eastAsia="DejaVu Sans"/>
          <w:kern w:val="1"/>
          <w:lang w:val="en-US"/>
        </w:rPr>
        <w:t xml:space="preserve">. </w:t>
      </w:r>
      <w:r w:rsidR="00DE54FD">
        <w:rPr>
          <w:rFonts w:eastAsia="DejaVu Sans"/>
          <w:kern w:val="1"/>
          <w:lang w:val="en-US"/>
        </w:rPr>
        <w:t xml:space="preserve">This question is investigated based on qualitative interviews with </w:t>
      </w:r>
      <w:r w:rsidR="00590A9F">
        <w:rPr>
          <w:rFonts w:eastAsia="DejaVu Sans"/>
          <w:kern w:val="1"/>
          <w:lang w:val="en-US"/>
        </w:rPr>
        <w:t xml:space="preserve">thirteen </w:t>
      </w:r>
      <w:r w:rsidR="00DE54FD">
        <w:rPr>
          <w:rFonts w:eastAsia="DejaVu Sans"/>
          <w:kern w:val="1"/>
          <w:lang w:val="en-US"/>
        </w:rPr>
        <w:t xml:space="preserve">women left behind, providing accounts of gendered power dynamics in the household and how migration affects them. </w:t>
      </w:r>
      <w:bookmarkStart w:id="0" w:name="_GoBack"/>
      <w:bookmarkEnd w:id="0"/>
    </w:p>
    <w:p w:rsidR="007D5CE2" w:rsidRPr="00870525" w:rsidRDefault="00870525" w:rsidP="00870525">
      <w:pPr>
        <w:pStyle w:val="Paragraphedeliste"/>
        <w:numPr>
          <w:ilvl w:val="0"/>
          <w:numId w:val="7"/>
        </w:numPr>
        <w:rPr>
          <w:b/>
          <w:lang w:val="en-US"/>
        </w:rPr>
      </w:pPr>
      <w:r w:rsidRPr="00870525">
        <w:rPr>
          <w:b/>
          <w:lang w:val="en-US"/>
        </w:rPr>
        <w:t xml:space="preserve"> </w:t>
      </w:r>
      <w:r w:rsidR="007D5CE2" w:rsidRPr="00870525">
        <w:rPr>
          <w:b/>
          <w:lang w:val="en-US"/>
        </w:rPr>
        <w:t xml:space="preserve">Moroccan </w:t>
      </w:r>
      <w:r w:rsidR="00AF07C8" w:rsidRPr="00870525">
        <w:rPr>
          <w:b/>
          <w:lang w:val="en-US"/>
        </w:rPr>
        <w:t>emigration and women left behind</w:t>
      </w:r>
    </w:p>
    <w:p w:rsidR="007D5CE2" w:rsidRDefault="007D5CE2" w:rsidP="007D5CE2">
      <w:pPr>
        <w:rPr>
          <w:lang w:val="en-US"/>
        </w:rPr>
      </w:pPr>
      <w:r w:rsidRPr="003C6D7B">
        <w:rPr>
          <w:lang w:val="en-US"/>
        </w:rPr>
        <w:t xml:space="preserve">Morocco has become one of the world’s leading emigration countries and international migratory movements have long been an important phenomenon in Morocco's economy and society. Male emigration to Western European countries - France in particular - started during colonial times and intensified after the country's independence in 1956, built up by the recruitment of low-skilled workers to compensate postwar </w:t>
      </w:r>
      <w:proofErr w:type="spellStart"/>
      <w:r w:rsidRPr="003C6D7B">
        <w:rPr>
          <w:lang w:val="en-US"/>
        </w:rPr>
        <w:t>labour</w:t>
      </w:r>
      <w:proofErr w:type="spellEnd"/>
      <w:r w:rsidRPr="003C6D7B">
        <w:rPr>
          <w:lang w:val="en-US"/>
        </w:rPr>
        <w:t xml:space="preserve"> shortages, particularly in mining, construction and industry. The mid-70s oil crises put a halt to this economic migration of mostly rural and unskilled men, originating from Berber </w:t>
      </w:r>
      <w:r w:rsidR="00192832">
        <w:rPr>
          <w:lang w:val="en-US"/>
        </w:rPr>
        <w:t>areas</w:t>
      </w:r>
      <w:r w:rsidRPr="003C6D7B">
        <w:rPr>
          <w:lang w:val="en-US"/>
        </w:rPr>
        <w:t xml:space="preserve"> of</w:t>
      </w:r>
      <w:r w:rsidR="00192832">
        <w:rPr>
          <w:lang w:val="en-US"/>
        </w:rPr>
        <w:t xml:space="preserve"> the Northern </w:t>
      </w:r>
      <w:r w:rsidRPr="003C6D7B">
        <w:rPr>
          <w:lang w:val="en-US"/>
        </w:rPr>
        <w:t>Rif</w:t>
      </w:r>
      <w:r w:rsidR="00192832">
        <w:rPr>
          <w:lang w:val="en-US"/>
        </w:rPr>
        <w:t>,</w:t>
      </w:r>
      <w:r w:rsidRPr="003C6D7B">
        <w:rPr>
          <w:lang w:val="en-US"/>
        </w:rPr>
        <w:t xml:space="preserve"> </w:t>
      </w:r>
      <w:r w:rsidR="00192832">
        <w:rPr>
          <w:lang w:val="en-US"/>
        </w:rPr>
        <w:t>the</w:t>
      </w:r>
      <w:r w:rsidRPr="003C6D7B">
        <w:rPr>
          <w:lang w:val="en-US"/>
        </w:rPr>
        <w:t xml:space="preserve"> South</w:t>
      </w:r>
      <w:r w:rsidR="00192832">
        <w:rPr>
          <w:lang w:val="en-US"/>
        </w:rPr>
        <w:t xml:space="preserve">western </w:t>
      </w:r>
      <w:r w:rsidRPr="003C6D7B">
        <w:rPr>
          <w:lang w:val="en-US"/>
        </w:rPr>
        <w:t>Sous</w:t>
      </w:r>
      <w:r w:rsidR="00192832">
        <w:rPr>
          <w:lang w:val="en-US"/>
        </w:rPr>
        <w:t xml:space="preserve"> and the Southern oases </w:t>
      </w:r>
      <w:r w:rsidR="00584EC4">
        <w:rPr>
          <w:lang w:val="en-US"/>
        </w:rPr>
        <w:fldChar w:fldCharType="begin"/>
      </w:r>
      <w:r w:rsidR="00584EC4">
        <w:rPr>
          <w:lang w:val="en-US"/>
        </w:rPr>
        <w:instrText xml:space="preserve"> ADDIN ZOTERO_ITEM CSL_CITATION {"citationID":"2dlictiqhu","properties":{"formattedCitation":"(Berriane et al., 2015)","plainCitation":"(Berriane et al., 2015)"},"citationItems":[{"id":1974,"uris":["http://zotero.org/users/2422429/items/H2MI57QK"],"uri":["http://zotero.org/users/2422429/items/H2MI57QK"],"itemData":{"id":1974,"type":"article-journal","title":"Introduction: revisiting Moroccan migrations","container-title":"The Journal of North African Studies","page":"1-19","abstract":"Since the 1960s, Morocco has evolved into one of the world's leading emigration countries and in many ways migration has permeated Morocco's social, cultural and economic life. However, Morocco's position within Euro-African migration systems seems to be undergoing significant changes since 2000. Although Morocco remains primarily a country of emigration, it is also becoming a destination for migrants and refugees from sub-Saharan Africa and, to some extent, from Europe. The growing presence of immigrants confronts Moroccan society with an entirely new set of social, cultural, political and legal issues around diversity and integration. This special issue explores how continued emigration and increasing immigration is transforming contemporary Moroccan society, with a particular emphasis on the way in which the Moroccan state is dealing with these shifting migratory realities. The analyses highlight how existing migration theories can help to make sense of these transformations and, vice-versa, how the Moroccan case can contribute to migration scholarship. The Moroccan migration experience particularly exemplifies the value and necessity of going beyond Euro-centric biases in migration research that artificially divide the world into ?receiving? and ?sending? countries.","DOI":"10.1080/13629387.2015.1065036","ISSN":"1362-9387","journalAbbreviation":"The Journal of North African Studies","author":[{"family":"Berriane","given":"Mohamed"},{"family":"Haas","given":"Hein","non-dropping-particle":"de"},{"family":"Natter","given":"Katharina"}],"issued":{"date-parts":[["2015",7,17]]}}}],"schema":"https://github.com/citation-style-language/schema/raw/master/csl-citation.json"} </w:instrText>
      </w:r>
      <w:r w:rsidR="00584EC4">
        <w:rPr>
          <w:lang w:val="en-US"/>
        </w:rPr>
        <w:fldChar w:fldCharType="separate"/>
      </w:r>
      <w:r w:rsidR="00584EC4" w:rsidRPr="00584EC4">
        <w:rPr>
          <w:rFonts w:ascii="Calibri" w:hAnsi="Calibri"/>
        </w:rPr>
        <w:t>(Berriane et al., 2015)</w:t>
      </w:r>
      <w:r w:rsidR="00584EC4">
        <w:rPr>
          <w:lang w:val="en-US"/>
        </w:rPr>
        <w:fldChar w:fldCharType="end"/>
      </w:r>
      <w:r w:rsidRPr="003C6D7B">
        <w:rPr>
          <w:lang w:val="en-US"/>
        </w:rPr>
        <w:t xml:space="preserve">. From the 1980s, international emigration from Morocco continued and feminized through family reunification </w:t>
      </w:r>
      <w:proofErr w:type="spellStart"/>
      <w:r w:rsidRPr="003C6D7B">
        <w:rPr>
          <w:lang w:val="en-US"/>
        </w:rPr>
        <w:t>programmes</w:t>
      </w:r>
      <w:proofErr w:type="spellEnd"/>
      <w:r w:rsidRPr="003C6D7B">
        <w:rPr>
          <w:lang w:val="en-US"/>
        </w:rPr>
        <w:t>. It also saw a diversification of destinations (including to Spain and Italy) and of regions of origin, as well as the development of skilled migration on the one hand and illegal on the other. The global Moroccan diaspora is now estimated at around 4 million, with the vast majority of its members residing in Western and S</w:t>
      </w:r>
      <w:r>
        <w:rPr>
          <w:lang w:val="en-US"/>
        </w:rPr>
        <w:t>outhern Europe</w:t>
      </w:r>
      <w:r w:rsidR="007F3EBB">
        <w:rPr>
          <w:lang w:val="en-US"/>
        </w:rPr>
        <w:t xml:space="preserve"> </w:t>
      </w:r>
      <w:r w:rsidR="007F3EBB">
        <w:rPr>
          <w:lang w:val="en-US"/>
        </w:rPr>
        <w:fldChar w:fldCharType="begin"/>
      </w:r>
      <w:r w:rsidR="007F3EBB">
        <w:rPr>
          <w:lang w:val="en-US"/>
        </w:rPr>
        <w:instrText xml:space="preserve"> ADDIN ZOTERO_ITEM CSL_CITATION {"citationID":"2prheq2lpi","properties":{"formattedCitation":"(Berriane et al., 2015)","plainCitation":"(Berriane et al., 2015)"},"citationItems":[{"id":1974,"uris":["http://zotero.org/users/2422429/items/H2MI57QK"],"uri":["http://zotero.org/users/2422429/items/H2MI57QK"],"itemData":{"id":1974,"type":"article-journal","title":"Introduction: revisiting Moroccan migrations","container-title":"The Journal of North African Studies","page":"1-19","abstract":"Since the 1960s, Morocco has evolved into one of the world's leading emigration countries and in many ways migration has permeated Morocco's social, cultural and economic life. However, Morocco's position within Euro-African migration systems seems to be undergoing significant changes since 2000. Although Morocco remains primarily a country of emigration, it is also becoming a destination for migrants and refugees from sub-Saharan Africa and, to some extent, from Europe. The growing presence of immigrants confronts Moroccan society with an entirely new set of social, cultural, political and legal issues around diversity and integration. This special issue explores how continued emigration and increasing immigration is transforming contemporary Moroccan society, with a particular emphasis on the way in which the Moroccan state is dealing with these shifting migratory realities. The analyses highlight how existing migration theories can help to make sense of these transformations and, vice-versa, how the Moroccan case can contribute to migration scholarship. The Moroccan migration experience particularly exemplifies the value and necessity of going beyond Euro-centric biases in migration research that artificially divide the world into ?receiving? and ?sending? countries.","DOI":"10.1080/13629387.2015.1065036","ISSN":"1362-9387","journalAbbreviation":"The Journal of North African Studies","author":[{"family":"Berriane","given":"Mohamed"},{"family":"Haas","given":"Hein","non-dropping-particle":"de"},{"family":"Natter","given":"Katharina"}],"issued":{"date-parts":[["2015",7,17]]}}}],"schema":"https://github.com/citation-style-language/schema/raw/master/csl-citation.json"} </w:instrText>
      </w:r>
      <w:r w:rsidR="007F3EBB">
        <w:rPr>
          <w:lang w:val="en-US"/>
        </w:rPr>
        <w:fldChar w:fldCharType="separate"/>
      </w:r>
      <w:r w:rsidR="007F3EBB" w:rsidRPr="007F3EBB">
        <w:rPr>
          <w:rFonts w:ascii="Calibri" w:hAnsi="Calibri"/>
        </w:rPr>
        <w:t>(Berriane et al., 2015)</w:t>
      </w:r>
      <w:r w:rsidR="007F3EBB">
        <w:rPr>
          <w:lang w:val="en-US"/>
        </w:rPr>
        <w:fldChar w:fldCharType="end"/>
      </w:r>
      <w:r>
        <w:rPr>
          <w:lang w:val="en-US"/>
        </w:rPr>
        <w:t xml:space="preserve">. </w:t>
      </w:r>
      <w:r w:rsidRPr="003C6D7B">
        <w:rPr>
          <w:lang w:val="en-US"/>
        </w:rPr>
        <w:t>Therefore, international migration is a pervasive phenomenon in many Moroccan regions.  In the three main historical regions of i</w:t>
      </w:r>
      <w:r w:rsidR="00192832">
        <w:rPr>
          <w:lang w:val="en-US"/>
        </w:rPr>
        <w:t xml:space="preserve">nternational emigration, </w:t>
      </w:r>
      <w:r w:rsidRPr="003C6D7B">
        <w:rPr>
          <w:lang w:val="en-US"/>
        </w:rPr>
        <w:t xml:space="preserve">between one fifth to over a half of all households have at least one member who has migrated abroad </w:t>
      </w:r>
      <w:r w:rsidR="000827EB">
        <w:rPr>
          <w:lang w:val="en-US"/>
        </w:rPr>
        <w:fldChar w:fldCharType="begin"/>
      </w:r>
      <w:r w:rsidR="000827EB">
        <w:rPr>
          <w:lang w:val="en-US"/>
        </w:rPr>
        <w:instrText xml:space="preserve"> ADDIN ZOTERO_ITEM CSL_CITATION {"citationID":"17vhqgqpem","properties":{"formattedCitation":"(de Haas, 2003)","plainCitation":"(de Haas, 2003)"},"citationItems":[{"id":483,"uris":["http://zotero.org/users/2422429/items/398IPSHF"],"uri":["http://zotero.org/users/2422429/items/398IPSHF"],"itemData":{"id":483,"type":"thesis","title":"Migration and Development in Southern Morocco. The Disparate Socio-Economic Impacts of Out-Migration on the Todgha Oasis Valley","publisher":"Radboud University","publisher-place":"Nijmegen","event-place":"Nijmegen","shortTitle":"Migration and Development in Southern Morocco. The Disparate Socio-Economic Impacts of Out-Migration on the Todgha Oasis Valley","author":[{"family":"Haas","given":"Hein","non-dropping-particle":"de"}],"issued":{"date-parts":[["2003"]]}}}],"schema":"https://github.com/citation-style-language/schema/raw/master/csl-citation.json"} </w:instrText>
      </w:r>
      <w:r w:rsidR="000827EB">
        <w:rPr>
          <w:lang w:val="en-US"/>
        </w:rPr>
        <w:fldChar w:fldCharType="separate"/>
      </w:r>
      <w:r w:rsidR="000827EB" w:rsidRPr="000827EB">
        <w:rPr>
          <w:rFonts w:ascii="Calibri" w:hAnsi="Calibri"/>
        </w:rPr>
        <w:t>(de Haas, 2003)</w:t>
      </w:r>
      <w:r w:rsidR="000827EB">
        <w:rPr>
          <w:lang w:val="en-US"/>
        </w:rPr>
        <w:fldChar w:fldCharType="end"/>
      </w:r>
      <w:r w:rsidRPr="003C6D7B">
        <w:rPr>
          <w:lang w:val="en-US"/>
        </w:rPr>
        <w:t xml:space="preserve">. </w:t>
      </w:r>
      <w:r>
        <w:rPr>
          <w:lang w:val="en-US"/>
        </w:rPr>
        <w:t>R</w:t>
      </w:r>
      <w:r w:rsidRPr="003C6D7B">
        <w:rPr>
          <w:lang w:val="en-US"/>
        </w:rPr>
        <w:t xml:space="preserve">emittances are </w:t>
      </w:r>
      <w:r w:rsidR="007F3EBB">
        <w:rPr>
          <w:lang w:val="en-US"/>
        </w:rPr>
        <w:t xml:space="preserve">often </w:t>
      </w:r>
      <w:r w:rsidRPr="003C6D7B">
        <w:rPr>
          <w:lang w:val="en-US"/>
        </w:rPr>
        <w:t>a vital lifeline to many of those households</w:t>
      </w:r>
      <w:r w:rsidR="000827EB">
        <w:rPr>
          <w:lang w:val="en-US"/>
        </w:rPr>
        <w:t>.</w:t>
      </w:r>
      <w:r w:rsidRPr="003C6D7B">
        <w:rPr>
          <w:lang w:val="en-US"/>
        </w:rPr>
        <w:t xml:space="preserve"> </w:t>
      </w:r>
    </w:p>
    <w:p w:rsidR="007D5CE2" w:rsidRPr="003C6D7B" w:rsidRDefault="007D5CE2" w:rsidP="007D5CE2">
      <w:pPr>
        <w:rPr>
          <w:lang w:val="en-US"/>
        </w:rPr>
      </w:pPr>
      <w:r w:rsidRPr="003C6D7B">
        <w:rPr>
          <w:lang w:val="en-US"/>
        </w:rPr>
        <w:t xml:space="preserve">As international emigration has long been a predominantly male phenomenon, there is a large population of women living in </w:t>
      </w:r>
      <w:r w:rsidR="007F3EBB">
        <w:rPr>
          <w:lang w:val="en-US"/>
        </w:rPr>
        <w:t xml:space="preserve">these </w:t>
      </w:r>
      <w:r w:rsidRPr="003C6D7B">
        <w:rPr>
          <w:lang w:val="en-US"/>
        </w:rPr>
        <w:t xml:space="preserve">households. Possibly due to a dearth of information on subsequent waves of migration, the phenomenon of ‘wives left behind’ is mostly associated with the 'classic model of </w:t>
      </w:r>
      <w:proofErr w:type="spellStart"/>
      <w:r w:rsidRPr="003C6D7B">
        <w:rPr>
          <w:lang w:val="en-US"/>
        </w:rPr>
        <w:t>maghrebian</w:t>
      </w:r>
      <w:proofErr w:type="spellEnd"/>
      <w:r w:rsidRPr="003C6D7B">
        <w:rPr>
          <w:lang w:val="en-US"/>
        </w:rPr>
        <w:t xml:space="preserve"> migrations' </w:t>
      </w:r>
      <w:r w:rsidR="007F3EBB">
        <w:rPr>
          <w:lang w:val="en-US"/>
        </w:rPr>
        <w:fldChar w:fldCharType="begin"/>
      </w:r>
      <w:r w:rsidR="007F3EBB">
        <w:rPr>
          <w:lang w:val="en-US"/>
        </w:rPr>
        <w:instrText xml:space="preserve"> ADDIN ZOTERO_ITEM CSL_CITATION {"citationID":"1svuo1o73j","properties":{"formattedCitation":"(Berriane and Aderghal, 2008)","plainCitation":"(Berriane and Aderghal, 2008)"},"citationItems":[{"id":190,"uris":["http://zotero.org/users/2422429/items/W968ZREE"],"uri":["http://zotero.org/users/2422429/items/W968ZREE"],"itemData":{"id":190,"type":"report","title":"Etat de la recherche sur les migrations internationales à partir, vers et à travers le Maroc","publisher":"Equipe de Recherche sur la Région et la Régionalisation (E3R) - Faculté des Lettres et des Sciences Humaines - Rabat - Université Mohammed V - Agdal","publisher-place":"Rabat, Maroc","event-place":"Rabat, Maroc","shortTitle":"Etat de la recherche sur les migrations internationales à partir, vers et à travers le Maroc","author":[{"family":"Berriane","given":"Mohamed"},{"family":"Aderghal","given":"Mohamed"}],"issued":{"date-parts":[["2008"]]}}}],"schema":"https://github.com/citation-style-language/schema/raw/master/csl-citation.json"} </w:instrText>
      </w:r>
      <w:r w:rsidR="007F3EBB">
        <w:rPr>
          <w:lang w:val="en-US"/>
        </w:rPr>
        <w:fldChar w:fldCharType="separate"/>
      </w:r>
      <w:r w:rsidR="007F3EBB" w:rsidRPr="007F3EBB">
        <w:rPr>
          <w:rFonts w:ascii="Calibri" w:hAnsi="Calibri"/>
        </w:rPr>
        <w:t>(Berriane and Aderghal, 2008)</w:t>
      </w:r>
      <w:r w:rsidR="007F3EBB">
        <w:rPr>
          <w:lang w:val="en-US"/>
        </w:rPr>
        <w:fldChar w:fldCharType="end"/>
      </w:r>
      <w:r w:rsidR="007F3EBB">
        <w:rPr>
          <w:lang w:val="en-US"/>
        </w:rPr>
        <w:t xml:space="preserve"> </w:t>
      </w:r>
      <w:r w:rsidRPr="003C6D7B">
        <w:rPr>
          <w:lang w:val="en-US"/>
        </w:rPr>
        <w:t xml:space="preserve">which spanned from the beginning of the 20th century to the mid-1970s. This </w:t>
      </w:r>
      <w:r w:rsidR="00192832">
        <w:rPr>
          <w:lang w:val="en-US"/>
        </w:rPr>
        <w:t>model</w:t>
      </w:r>
      <w:r w:rsidR="000827EB">
        <w:rPr>
          <w:lang w:val="en-US"/>
        </w:rPr>
        <w:t xml:space="preserve"> </w:t>
      </w:r>
      <w:r w:rsidRPr="003C6D7B">
        <w:rPr>
          <w:lang w:val="en-US"/>
        </w:rPr>
        <w:t xml:space="preserve">was </w:t>
      </w:r>
      <w:proofErr w:type="spellStart"/>
      <w:r w:rsidRPr="003C6D7B">
        <w:rPr>
          <w:lang w:val="en-US"/>
        </w:rPr>
        <w:t>characterised</w:t>
      </w:r>
      <w:proofErr w:type="spellEnd"/>
      <w:r w:rsidRPr="003C6D7B">
        <w:rPr>
          <w:lang w:val="en-US"/>
        </w:rPr>
        <w:t xml:space="preserve"> by the absolute predominance of male migration from clearly defined home regions, the effectiveness of the migratory networks and channels, the poor qualifications of the migrants and a strong attachment to the family and the home society. The</w:t>
      </w:r>
      <w:r w:rsidR="007F3EBB">
        <w:rPr>
          <w:lang w:val="en-US"/>
        </w:rPr>
        <w:t>se</w:t>
      </w:r>
      <w:r w:rsidRPr="003C6D7B">
        <w:rPr>
          <w:lang w:val="en-US"/>
        </w:rPr>
        <w:t xml:space="preserve"> migrants' profiles mirrored those </w:t>
      </w:r>
      <w:r w:rsidR="007F3EBB">
        <w:rPr>
          <w:lang w:val="en-US"/>
        </w:rPr>
        <w:t>of</w:t>
      </w:r>
      <w:r w:rsidR="007F3EBB" w:rsidRPr="007F3EBB">
        <w:rPr>
          <w:lang w:val="en-US"/>
        </w:rPr>
        <w:t xml:space="preserve"> </w:t>
      </w:r>
      <w:r w:rsidR="007F3EBB" w:rsidRPr="003C6D7B">
        <w:rPr>
          <w:lang w:val="en-US"/>
        </w:rPr>
        <w:t>the “first age” of Algerian emigration to France</w:t>
      </w:r>
      <w:r w:rsidR="007F3EBB">
        <w:rPr>
          <w:lang w:val="en-US"/>
        </w:rPr>
        <w:t xml:space="preserve"> described by</w:t>
      </w:r>
      <w:r w:rsidRPr="003C6D7B">
        <w:rPr>
          <w:lang w:val="en-US"/>
        </w:rPr>
        <w:t xml:space="preserve"> </w:t>
      </w:r>
      <w:proofErr w:type="spellStart"/>
      <w:r w:rsidRPr="003C6D7B">
        <w:rPr>
          <w:lang w:val="en-US"/>
        </w:rPr>
        <w:t>Sayad</w:t>
      </w:r>
      <w:proofErr w:type="spellEnd"/>
      <w:r w:rsidRPr="003C6D7B">
        <w:rPr>
          <w:lang w:val="en-US"/>
        </w:rPr>
        <w:t xml:space="preserve"> </w:t>
      </w:r>
      <w:r w:rsidR="000827EB">
        <w:rPr>
          <w:lang w:val="en-US"/>
        </w:rPr>
        <w:fldChar w:fldCharType="begin"/>
      </w:r>
      <w:r w:rsidR="000827EB">
        <w:rPr>
          <w:lang w:val="en-US"/>
        </w:rPr>
        <w:instrText xml:space="preserve"> ADDIN ZOTERO_ITEM CSL_CITATION {"citationID":"W2Ptrfwc","properties":{"formattedCitation":"(1977)","plainCitation":"(1977)"},"citationItems":[{"id":1651,"uris":["http://zotero.org/users/2422429/items/KPBNTMQ2"],"uri":["http://zotero.org/users/2422429/items/KPBNTMQ2"],"itemData":{"id":1651,"type":"article-journal","title":"Les trois \"âges\" de l'émigration algérienne en France","container-title":"Actes de la recherche en sciences sociales","page":"59-79","archive":"Persée http://www.persee.fr","ISSN":"0335-5322","shortTitle":"Les trois \"âges\" de l'émigration algérienne en France","author":[{"family":"Sayad","given":"Abdelmalek"}],"issued":{"date-parts":[["1977"]]}},"suppress-author":true}],"schema":"https://github.com/citation-style-language/schema/raw/master/csl-citation.json"} </w:instrText>
      </w:r>
      <w:r w:rsidR="000827EB">
        <w:rPr>
          <w:lang w:val="en-US"/>
        </w:rPr>
        <w:fldChar w:fldCharType="separate"/>
      </w:r>
      <w:r w:rsidR="000827EB" w:rsidRPr="000827EB">
        <w:rPr>
          <w:rFonts w:ascii="Calibri" w:hAnsi="Calibri"/>
        </w:rPr>
        <w:t>(1977)</w:t>
      </w:r>
      <w:r w:rsidR="000827EB">
        <w:rPr>
          <w:lang w:val="en-US"/>
        </w:rPr>
        <w:fldChar w:fldCharType="end"/>
      </w:r>
      <w:r w:rsidRPr="003C6D7B">
        <w:rPr>
          <w:lang w:val="en-US"/>
        </w:rPr>
        <w:t xml:space="preserve">, i.e. men from impoverished peasant societies who were «delegated» by their family or community to emigrate in order to support their kin and further the traditional way of living at origin. These men usually left either freshly married or more often single. </w:t>
      </w:r>
      <w:r w:rsidR="007F3EBB">
        <w:rPr>
          <w:lang w:val="en-US"/>
        </w:rPr>
        <w:t>In the former case, t</w:t>
      </w:r>
      <w:r w:rsidRPr="003C6D7B">
        <w:rPr>
          <w:lang w:val="en-US"/>
        </w:rPr>
        <w:t xml:space="preserve">hey left their spouse in care of their parents </w:t>
      </w:r>
      <w:r w:rsidR="007F3EBB">
        <w:rPr>
          <w:lang w:val="en-US"/>
        </w:rPr>
        <w:t xml:space="preserve">and in the </w:t>
      </w:r>
      <w:proofErr w:type="gramStart"/>
      <w:r w:rsidR="007F3EBB">
        <w:rPr>
          <w:lang w:val="en-US"/>
        </w:rPr>
        <w:t>latter,</w:t>
      </w:r>
      <w:proofErr w:type="gramEnd"/>
      <w:r w:rsidR="007F3EBB">
        <w:rPr>
          <w:lang w:val="en-US"/>
        </w:rPr>
        <w:t xml:space="preserve"> </w:t>
      </w:r>
      <w:r w:rsidR="006C1FF2">
        <w:rPr>
          <w:lang w:val="en-US"/>
        </w:rPr>
        <w:t xml:space="preserve">they </w:t>
      </w:r>
      <w:r w:rsidR="007F3EBB">
        <w:rPr>
          <w:lang w:val="en-US"/>
        </w:rPr>
        <w:t>tended to have</w:t>
      </w:r>
      <w:r w:rsidRPr="003C6D7B">
        <w:rPr>
          <w:lang w:val="en-US"/>
        </w:rPr>
        <w:t xml:space="preserve"> an endogamous marriage arranged by the family</w:t>
      </w:r>
      <w:r w:rsidR="006C1FF2">
        <w:rPr>
          <w:lang w:val="en-US"/>
        </w:rPr>
        <w:t xml:space="preserve"> during a holiday</w:t>
      </w:r>
      <w:r w:rsidRPr="003C6D7B">
        <w:rPr>
          <w:lang w:val="en-US"/>
        </w:rPr>
        <w:t xml:space="preserve"> in the few years after their first migration. Migration was then generally regarded as a temporary livelihood strategy by these men and their families </w:t>
      </w:r>
      <w:r w:rsidR="000827EB">
        <w:rPr>
          <w:lang w:val="en-US"/>
        </w:rPr>
        <w:fldChar w:fldCharType="begin"/>
      </w:r>
      <w:r w:rsidR="000827EB">
        <w:rPr>
          <w:lang w:val="en-US"/>
        </w:rPr>
        <w:instrText xml:space="preserve"> ADDIN ZOTERO_ITEM CSL_CITATION {"citationID":"20k84d0nbp","properties":{"formattedCitation":"(Barou, 2001)","plainCitation":"(Barou, 2001)"},"citationItems":[{"id":156,"uris":["http://zotero.org/users/2422429/items/WF475W3S"],"uri":["http://zotero.org/users/2422429/items/WF475W3S"],"itemData":{"id":156,"type":"report","title":"Etre père à distance - Le devenir des enfants d’immigrés demeurés au pays d’origine : Regards croisés pères/enfants","publisher":"SONACOTRA - Comité français pour l'UNICEF","publisher-place":"Paris","event-place":"Paris","shortTitle":"Etre père à distance - Le devenir des enfants d’immigrés demeurés au pays d’origine : Regards croisés pères/enfants","language":"French","author":[{"family":"Barou","given":"Jacques"}],"issued":{"date-parts":[["2001",6]]}}}],"schema":"https://github.com/citation-style-language/schema/raw/master/csl-citation.json"} </w:instrText>
      </w:r>
      <w:r w:rsidR="000827EB">
        <w:rPr>
          <w:lang w:val="en-US"/>
        </w:rPr>
        <w:fldChar w:fldCharType="separate"/>
      </w:r>
      <w:r w:rsidR="000827EB" w:rsidRPr="000827EB">
        <w:rPr>
          <w:rFonts w:ascii="Calibri" w:hAnsi="Calibri"/>
        </w:rPr>
        <w:t>(Barou, 2001)</w:t>
      </w:r>
      <w:r w:rsidR="000827EB">
        <w:rPr>
          <w:lang w:val="en-US"/>
        </w:rPr>
        <w:fldChar w:fldCharType="end"/>
      </w:r>
      <w:r w:rsidRPr="003C6D7B">
        <w:rPr>
          <w:lang w:val="en-US"/>
        </w:rPr>
        <w:t xml:space="preserve">, facilitated by the ease of circulation between Europe and Morocco due to the high </w:t>
      </w:r>
      <w:proofErr w:type="spellStart"/>
      <w:r w:rsidRPr="003C6D7B">
        <w:rPr>
          <w:lang w:val="en-US"/>
        </w:rPr>
        <w:t>labour</w:t>
      </w:r>
      <w:proofErr w:type="spellEnd"/>
      <w:r w:rsidRPr="003C6D7B">
        <w:rPr>
          <w:lang w:val="en-US"/>
        </w:rPr>
        <w:t xml:space="preserve"> demand in Europe at the time. </w:t>
      </w:r>
    </w:p>
    <w:p w:rsidR="001A6DFE" w:rsidRDefault="006B634E" w:rsidP="007D5CE2">
      <w:pPr>
        <w:rPr>
          <w:color w:val="FF0000"/>
          <w:lang w:val="en-US"/>
        </w:rPr>
      </w:pPr>
      <w:r>
        <w:rPr>
          <w:lang w:val="en-US"/>
        </w:rPr>
        <w:t>When t</w:t>
      </w:r>
      <w:r w:rsidR="007D5CE2" w:rsidRPr="003C6D7B">
        <w:rPr>
          <w:lang w:val="en-US"/>
        </w:rPr>
        <w:t xml:space="preserve">hings changed </w:t>
      </w:r>
      <w:r>
        <w:rPr>
          <w:lang w:val="en-US"/>
        </w:rPr>
        <w:t>in the 1970s</w:t>
      </w:r>
      <w:r w:rsidR="006C1FF2">
        <w:rPr>
          <w:lang w:val="en-US"/>
        </w:rPr>
        <w:t>,</w:t>
      </w:r>
      <w:r>
        <w:rPr>
          <w:lang w:val="en-US"/>
        </w:rPr>
        <w:t xml:space="preserve"> </w:t>
      </w:r>
      <w:r w:rsidR="007D5CE2" w:rsidRPr="003C6D7B">
        <w:rPr>
          <w:lang w:val="en-US"/>
        </w:rPr>
        <w:t>with th</w:t>
      </w:r>
      <w:r>
        <w:rPr>
          <w:lang w:val="en-US"/>
        </w:rPr>
        <w:t>e economic crisis and</w:t>
      </w:r>
      <w:r w:rsidR="007D5CE2" w:rsidRPr="003C6D7B">
        <w:rPr>
          <w:lang w:val="en-US"/>
        </w:rPr>
        <w:t xml:space="preserve"> </w:t>
      </w:r>
      <w:r>
        <w:rPr>
          <w:lang w:val="en-US"/>
        </w:rPr>
        <w:t xml:space="preserve">the </w:t>
      </w:r>
      <w:r w:rsidR="007D5CE2" w:rsidRPr="003C6D7B">
        <w:rPr>
          <w:lang w:val="en-US"/>
        </w:rPr>
        <w:t>en</w:t>
      </w:r>
      <w:r>
        <w:rPr>
          <w:lang w:val="en-US"/>
        </w:rPr>
        <w:t xml:space="preserve">suing halt to </w:t>
      </w:r>
      <w:proofErr w:type="spellStart"/>
      <w:r>
        <w:rPr>
          <w:lang w:val="en-US"/>
        </w:rPr>
        <w:t>labour</w:t>
      </w:r>
      <w:proofErr w:type="spellEnd"/>
      <w:r>
        <w:rPr>
          <w:lang w:val="en-US"/>
        </w:rPr>
        <w:t xml:space="preserve"> migration, t</w:t>
      </w:r>
      <w:r w:rsidR="007D5CE2" w:rsidRPr="003C6D7B">
        <w:rPr>
          <w:lang w:val="en-US"/>
        </w:rPr>
        <w:t>hose who had not yet returned were faced with the options of either continuing living separately from their families or applying for family reunification. Alth</w:t>
      </w:r>
      <w:r w:rsidR="00192832">
        <w:rPr>
          <w:lang w:val="en-US"/>
        </w:rPr>
        <w:t>ough many chose the latter,</w:t>
      </w:r>
      <w:r w:rsidR="007D5CE2" w:rsidRPr="003C6D7B">
        <w:rPr>
          <w:lang w:val="en-US"/>
        </w:rPr>
        <w:t xml:space="preserve"> others could not or did not want to. </w:t>
      </w:r>
      <w:r w:rsidR="006F0844">
        <w:rPr>
          <w:lang w:val="en-US"/>
        </w:rPr>
        <w:t>The reasons behind the resilience of this</w:t>
      </w:r>
      <w:r>
        <w:rPr>
          <w:lang w:val="en-US"/>
        </w:rPr>
        <w:t xml:space="preserve"> transnational family life</w:t>
      </w:r>
      <w:r w:rsidR="006F0844">
        <w:rPr>
          <w:lang w:val="en-US"/>
        </w:rPr>
        <w:t xml:space="preserve"> include</w:t>
      </w:r>
      <w:r>
        <w:rPr>
          <w:lang w:val="en-US"/>
        </w:rPr>
        <w:t>d</w:t>
      </w:r>
      <w:r w:rsidR="006F0844">
        <w:rPr>
          <w:lang w:val="en-US"/>
        </w:rPr>
        <w:t xml:space="preserve"> the </w:t>
      </w:r>
      <w:r w:rsidR="006F0844" w:rsidRPr="003C6D7B">
        <w:rPr>
          <w:lang w:val="en-US"/>
        </w:rPr>
        <w:lastRenderedPageBreak/>
        <w:t>financial and housing conditions posed to apply for reunification</w:t>
      </w:r>
      <w:r w:rsidR="006F0844">
        <w:rPr>
          <w:lang w:val="en-US"/>
        </w:rPr>
        <w:t xml:space="preserve">, </w:t>
      </w:r>
      <w:r w:rsidR="006F0844" w:rsidRPr="003C6D7B">
        <w:rPr>
          <w:lang w:val="en-US"/>
        </w:rPr>
        <w:t>administrative difficulties</w:t>
      </w:r>
      <w:r w:rsidR="006F0844">
        <w:rPr>
          <w:lang w:val="en-US"/>
        </w:rPr>
        <w:t xml:space="preserve">, the willingness to continue </w:t>
      </w:r>
      <w:r w:rsidR="006F0844" w:rsidRPr="003C6D7B">
        <w:rPr>
          <w:lang w:val="en-US"/>
        </w:rPr>
        <w:t>saving the money earned at destin</w:t>
      </w:r>
      <w:r w:rsidR="00E53587">
        <w:rPr>
          <w:lang w:val="en-US"/>
        </w:rPr>
        <w:t>ation to</w:t>
      </w:r>
      <w:r w:rsidR="006F0844" w:rsidRPr="003C6D7B">
        <w:rPr>
          <w:lang w:val="en-US"/>
        </w:rPr>
        <w:t xml:space="preserve"> invest at home</w:t>
      </w:r>
      <w:r w:rsidR="006F0844">
        <w:rPr>
          <w:lang w:val="en-US"/>
        </w:rPr>
        <w:t xml:space="preserve"> in preparation of an eventual return, and the </w:t>
      </w:r>
      <w:r w:rsidR="00E53587">
        <w:rPr>
          <w:lang w:val="en-US"/>
        </w:rPr>
        <w:t xml:space="preserve">men’s </w:t>
      </w:r>
      <w:r w:rsidR="006F0844">
        <w:rPr>
          <w:lang w:val="en-US"/>
        </w:rPr>
        <w:t xml:space="preserve">reluctance to bring wife and children </w:t>
      </w:r>
      <w:r w:rsidR="007345B4" w:rsidRPr="003C6D7B">
        <w:rPr>
          <w:lang w:val="en-US"/>
        </w:rPr>
        <w:t xml:space="preserve">in a society that they regarded as hostile to the affirmation of their authority as fathers and husbands </w:t>
      </w:r>
      <w:r w:rsidR="000827EB">
        <w:rPr>
          <w:lang w:val="en-US"/>
        </w:rPr>
        <w:fldChar w:fldCharType="begin"/>
      </w:r>
      <w:r w:rsidR="000827EB">
        <w:rPr>
          <w:lang w:val="en-US"/>
        </w:rPr>
        <w:instrText xml:space="preserve"> ADDIN ZOTERO_ITEM CSL_CITATION {"citationID":"1obe3frdba","properties":{"formattedCitation":"(Barou, 2001)","plainCitation":"(Barou, 2001)"},"citationItems":[{"id":156,"uris":["http://zotero.org/users/2422429/items/WF475W3S"],"uri":["http://zotero.org/users/2422429/items/WF475W3S"],"itemData":{"id":156,"type":"report","title":"Etre père à distance - Le devenir des enfants d’immigrés demeurés au pays d’origine : Regards croisés pères/enfants","publisher":"SONACOTRA - Comité français pour l'UNICEF","publisher-place":"Paris","event-place":"Paris","shortTitle":"Etre père à distance - Le devenir des enfants d’immigrés demeurés au pays d’origine : Regards croisés pères/enfants","language":"French","author":[{"family":"Barou","given":"Jacques"}],"issued":{"date-parts":[["2001",6]]}}}],"schema":"https://github.com/citation-style-language/schema/raw/master/csl-citation.json"} </w:instrText>
      </w:r>
      <w:r w:rsidR="000827EB">
        <w:rPr>
          <w:lang w:val="en-US"/>
        </w:rPr>
        <w:fldChar w:fldCharType="separate"/>
      </w:r>
      <w:r w:rsidR="000827EB" w:rsidRPr="000827EB">
        <w:rPr>
          <w:rFonts w:ascii="Calibri" w:hAnsi="Calibri"/>
        </w:rPr>
        <w:t>(Barou, 2001)</w:t>
      </w:r>
      <w:r w:rsidR="000827EB">
        <w:rPr>
          <w:lang w:val="en-US"/>
        </w:rPr>
        <w:fldChar w:fldCharType="end"/>
      </w:r>
      <w:r w:rsidR="007345B4" w:rsidRPr="003C6D7B">
        <w:rPr>
          <w:lang w:val="en-US"/>
        </w:rPr>
        <w:t>.</w:t>
      </w:r>
      <w:r w:rsidR="007345B4">
        <w:rPr>
          <w:lang w:val="en-US"/>
        </w:rPr>
        <w:t xml:space="preserve"> </w:t>
      </w:r>
      <w:r w:rsidR="007D5CE2" w:rsidRPr="003C6D7B">
        <w:rPr>
          <w:lang w:val="en-US"/>
        </w:rPr>
        <w:t>Some</w:t>
      </w:r>
      <w:r w:rsidR="00E53587">
        <w:rPr>
          <w:lang w:val="en-US"/>
        </w:rPr>
        <w:t xml:space="preserve"> men, </w:t>
      </w:r>
      <w:r w:rsidR="007D5CE2" w:rsidRPr="003C6D7B">
        <w:rPr>
          <w:lang w:val="en-US"/>
        </w:rPr>
        <w:t>initially opposed to this possibility or constrained by the need to care for elderly parents at origin</w:t>
      </w:r>
      <w:r w:rsidR="00E53587">
        <w:rPr>
          <w:lang w:val="en-US"/>
        </w:rPr>
        <w:t>,</w:t>
      </w:r>
      <w:r w:rsidR="007D5CE2" w:rsidRPr="003C6D7B">
        <w:rPr>
          <w:lang w:val="en-US"/>
        </w:rPr>
        <w:t xml:space="preserve"> eventually applied but did not always succeed because of the increasingly stringent conditions or because it was too late (e.g. their children were over 18, they had invested too much at origin or the family did not want to leave). As a result, many Moroccan migrants, including many </w:t>
      </w:r>
      <w:r w:rsidR="006C1FF2">
        <w:rPr>
          <w:lang w:val="en-US"/>
        </w:rPr>
        <w:t>retired ones</w:t>
      </w:r>
      <w:r w:rsidR="007D5CE2" w:rsidRPr="003C6D7B">
        <w:rPr>
          <w:lang w:val="en-US"/>
        </w:rPr>
        <w:t xml:space="preserve">, have been living a transnational family life for decades and continue providing for a wife and children with whom they have only cohabitated during their holidays, </w:t>
      </w:r>
      <w:r w:rsidR="0086586C">
        <w:rPr>
          <w:lang w:val="en-US"/>
        </w:rPr>
        <w:t xml:space="preserve">usually a month or so during the summer </w:t>
      </w:r>
      <w:r w:rsidR="0086586C">
        <w:rPr>
          <w:lang w:val="en-US"/>
        </w:rPr>
        <w:fldChar w:fldCharType="begin"/>
      </w:r>
      <w:r w:rsidR="0086586C">
        <w:rPr>
          <w:lang w:val="en-US"/>
        </w:rPr>
        <w:instrText xml:space="preserve"> ADDIN ZOTERO_ITEM CSL_CITATION {"citationID":"14djmn5p8l","properties":{"formattedCitation":"(Hunter, 2011)","plainCitation":"(Hunter, 2011)"},"citationItems":[{"id":903,"uris":["http://zotero.org/users/2422429/items/59E3R8QI"],"uri":["http://zotero.org/users/2422429/items/59E3R8QI"],"itemData":{"id":903,"type":"article-journal","title":"Theory and practice of return migration at retirement: the case of migrant worker hostel residents in France","container-title":"Population, Space and Place","page":"179-192","volume":"17","issue":"2","abstract":"Abstract The transition to retirement marks an appropriate juncture for older migrants to relocate to countries of origin if so desired. As recent survey data from France demonstrate, most older immigrants are well integrated and prefer to live out their old age in the host country. This paper examines return decisions at retirement in the case of older men living in migrant worker hostel accommodation, who seem on first inspection to be far from integrated in France. Despite this lack of integration, they tend not to return definitively to places of origin at retirement. Instead, their preference is for regular back-and-forth trips. In order to make sense of these mobility decisions, several theories of migration are presented and evaluated against qualitative data from interviews conducted in several hostels in the Paris region in spring and summer 2008. While no one theory adequately accounts for all the phenomena observed, the evaluation shows that at various points in the data there is support for several theories. The added value of each theory becomes most apparent when levels of analysis are kept distinct: at the household level as regards remittances; at the kinship-village level as regards reintegration in the home context; at the meso-level of ethnic communities in terms of migrants' transnational ties; and at the macro-level of social systems concerning inclusion in healthcare and administrative organisations. Copyright © 2010 John Wiley &amp; Sons, Ltd.","DOI":"10.1002/psp.610","ISSN":"1544-8452","shortTitle":"Theory and practice of return migration at retirement: the case of migrant worker hostel residents in France","author":[{"family":"Hunter","given":"Alistair"}],"issued":{"date-parts":[["2011"]]}}}],"schema":"https://github.com/citation-style-language/schema/raw/master/csl-citation.json"} </w:instrText>
      </w:r>
      <w:r w:rsidR="0086586C">
        <w:rPr>
          <w:lang w:val="en-US"/>
        </w:rPr>
        <w:fldChar w:fldCharType="separate"/>
      </w:r>
      <w:r w:rsidR="0086586C" w:rsidRPr="0086586C">
        <w:rPr>
          <w:rFonts w:ascii="Calibri" w:hAnsi="Calibri"/>
        </w:rPr>
        <w:t>(Hunter, 2011)</w:t>
      </w:r>
      <w:r w:rsidR="0086586C">
        <w:rPr>
          <w:lang w:val="en-US"/>
        </w:rPr>
        <w:fldChar w:fldCharType="end"/>
      </w:r>
      <w:r w:rsidR="005726C7">
        <w:rPr>
          <w:lang w:val="en-US"/>
        </w:rPr>
        <w:t>.</w:t>
      </w:r>
    </w:p>
    <w:p w:rsidR="0061167A" w:rsidRPr="008B32EB" w:rsidRDefault="007D5CE2" w:rsidP="007D5CE2">
      <w:r w:rsidRPr="003C6D7B">
        <w:rPr>
          <w:lang w:val="en-US"/>
        </w:rPr>
        <w:t>The convergence of changing mentalities, decline of the patriarchal extended household, more strin</w:t>
      </w:r>
      <w:r w:rsidR="006B634E">
        <w:rPr>
          <w:lang w:val="en-US"/>
        </w:rPr>
        <w:t>gent conditions to</w:t>
      </w:r>
      <w:r w:rsidRPr="003C6D7B">
        <w:rPr>
          <w:lang w:val="en-US"/>
        </w:rPr>
        <w:t xml:space="preserve"> emigration and</w:t>
      </w:r>
      <w:r w:rsidR="006B634E">
        <w:rPr>
          <w:lang w:val="en-US"/>
        </w:rPr>
        <w:t xml:space="preserve"> the</w:t>
      </w:r>
      <w:r w:rsidRPr="003C6D7B">
        <w:rPr>
          <w:lang w:val="en-US"/>
        </w:rPr>
        <w:t xml:space="preserve"> </w:t>
      </w:r>
      <w:proofErr w:type="spellStart"/>
      <w:r w:rsidRPr="003C6D7B">
        <w:rPr>
          <w:lang w:val="en-US"/>
        </w:rPr>
        <w:t>individualisation</w:t>
      </w:r>
      <w:proofErr w:type="spellEnd"/>
      <w:r w:rsidRPr="003C6D7B">
        <w:rPr>
          <w:lang w:val="en-US"/>
        </w:rPr>
        <w:t xml:space="preserve"> of migration strategies mean that </w:t>
      </w:r>
      <w:r w:rsidR="006B634E">
        <w:rPr>
          <w:lang w:val="en-US"/>
        </w:rPr>
        <w:t xml:space="preserve">this practice of leaving wife and children behind is </w:t>
      </w:r>
      <w:r w:rsidR="004F0CB7">
        <w:rPr>
          <w:lang w:val="en-US"/>
        </w:rPr>
        <w:t>on the wane.</w:t>
      </w:r>
      <w:r w:rsidR="007345B4">
        <w:rPr>
          <w:lang w:val="en-US"/>
        </w:rPr>
        <w:t xml:space="preserve"> T</w:t>
      </w:r>
      <w:r w:rsidRPr="003C6D7B">
        <w:rPr>
          <w:lang w:val="en-US"/>
        </w:rPr>
        <w:t xml:space="preserve">here is </w:t>
      </w:r>
      <w:r w:rsidR="004F0CB7">
        <w:rPr>
          <w:lang w:val="en-US"/>
        </w:rPr>
        <w:t>nevertheless</w:t>
      </w:r>
      <w:r w:rsidRPr="003C6D7B">
        <w:rPr>
          <w:lang w:val="en-US"/>
        </w:rPr>
        <w:t xml:space="preserve"> evidence of a continuation of this practice among </w:t>
      </w:r>
      <w:r w:rsidR="007345B4">
        <w:rPr>
          <w:lang w:val="en-US"/>
        </w:rPr>
        <w:t xml:space="preserve">more </w:t>
      </w:r>
      <w:r w:rsidRPr="003C6D7B">
        <w:rPr>
          <w:lang w:val="en-US"/>
        </w:rPr>
        <w:t xml:space="preserve">recent male migrants to Spain and Italy </w:t>
      </w:r>
      <w:r w:rsidR="0086586C">
        <w:rPr>
          <w:lang w:val="en-US"/>
        </w:rPr>
        <w:fldChar w:fldCharType="begin"/>
      </w:r>
      <w:r w:rsidR="0086586C">
        <w:rPr>
          <w:lang w:val="en-US"/>
        </w:rPr>
        <w:instrText xml:space="preserve"> ADDIN ZOTERO_ITEM CSL_CITATION {"citationID":"ocour2hi1","properties":{"unsorted":true,"formattedCitation":"(Pennetti, 2006; Eddouada and Anbi, 2014)","plainCitation":"(Pennetti, 2006; Eddouada and Anbi, 2014)"},"citationItems":[{"id":1465,"uris":["http://zotero.org/users/2422429/items/QMKRRDGP"],"uri":["http://zotero.org/users/2422429/items/QMKRRDGP"],"itemData":{"id":1465,"type":"thesis","title":"Les Victimes de l'Emigration: L'analyse de la situation des femmes marocaines dont les époux ont émigre en Italie, notammnt le cas de la population féminine de la localite de Fquih Ben Salah (Région de Tadla-Azilal)","publisher":"Université de Foggia (Italy)","publisher-place":"Foggia","genre":"Master's dissertation","event-place":"Foggia","abstract":"http://www2.provincia.bologna.it/Internet/Sassatelli.nsf/68739ec2f825a800c1257129004788e3/f62b91c7dadffa10c1257466003f53a5?OpenDocument\n\nL’intérêt de cette étude est focalisé sur l'articulation entre les domaines de la migration et la question du genre. Je me suis posée la question de la spécificité des femmes dans le mouvement migratoire international, notamment dans la rive nord et la rive sud de la Méditerranée et, plus particulièrement, entre le Maroc et l'Italie, en analysant, dans une prospective sociologique, la situation des femmes restées dans le pays d’origine après que leurs maris aient émigré en Italie.\nLa migration des marocains a changé de forme d'un point de vue sociodémographique et les années 80/90 ont été marquées le changement radical dans les représentations sociales de l'immigration et de ses impacts dans les sociétés de départ.\nLes aspects geo-politiques de cette émigration, y compris les différences sociales et culturelles, permettent d’expliquer le niveau d’intégration des hommes en Italie et comment leur émigration affecte le vécu de la femme restée au Maroc.\nEn fait la plus grande diffusion et articulation de l’émigration vers l’Italie est présente dans la Region de Tadla-Azilal qui constitue une nouvelle zone de départ. L’étude de l’espace de départ a démontré que la région Tadla-Azilal est un espace hautement contrasté.\nL’émigration internationale est devenue une donnée structurelle des villes et des campagnes du Tadla. Une effet épidémiologique: les hommes aspirent à émigrer coûte que coûte, (faux contrats de travail, les « pateras », mariage blanc).\nL'étude des caractéristiques de l'émigration dans de ces zones a apporté la preuve que c’est une émigration :\n\n• assez récente\n• vers nouvelles destinations\n• aussi bien illégale que clandestine (irrégulière)\n• principalement émigration masculine\n• à fréquence très forte\n• de jeunes (ages 20 to 45)\n• avec le soutien des membres de la famille (crédits)\n• encouragé par les réseaux familiaux\n• poussé par les organisations de la migration illégale (passeurs).\n\nLe départ clandestin et la démarche du financement d’un contrat de travail pour l’Italie concerne les frères ou les fils de plusieurs femmes interviewées, une parmi elles a dit : « J’ai eu une énorme responsabilité après le départ de mon mari, mais c’était pas grave parce que après mon mari a amené avec lui les autres fils. Les autres membres de ma famille sont tous partis : c’est la seule chose que me console. J’ai mon frère à Naples. Et aussi mes cousins ont le passeport rouge La couleur du Passeport italien.. Mon fils avait une allergie, lorsque il est arrivé en Italie il est guéri. J’espère aussi que ma fille puisse partir, pour son autonomie, pour que elle finisse ses études en Italie. Les conditions d’étude ici sont difficiles. Elle doit penser à son futur plutôt qu’à sa famille ».\nC’est une émigration qui touche toutes les couches de la société et que a eu un fort impact social, économique, spatial et culturel, surtout sur la situation matrimonial et sur la condition féminine.\nPour mesurer cet impact, j’ai pris comme domaine d’étude spécifique la situation socioculturelle de la femme de la ville de Fquih Ben Salah.\n\nL’enquête sur la femme marocaine dont le mari a émigré en Italie\nLa problématique\n\nL’hypothèse du travail a consisté en l’analyse du processus d’autonomisation de la femme mariée dont le mari a émigré en Italie, donc évaluer les effets de cette émigration masculine sur la condition féminine. Mon but a été celui de déterminer le degré de permanence du mode de domination masculine traditionnelle dans les conditions de vie de la femme marocaine, tenue compte des changements apportés à la société de la ville de Fquih Ben Salah par le biais de l’émigration.\n\nMéthodologie\n\nL’enquête sur les femmes constitue en une étude qualitative qui a été réalisée à l’aide d’un questionnaire élaboré à cet effet et complété par un entretien semi directif fermé sur un échantillon représentatif de vingt femmes adultes, indépendamment de l’age, restées à Fquih Ben Salah définitivement ou provisoirement (éventuelle émigration pour regroupement familial).\n\nLe questionnaire a été rédigé en arabe dialectal marocain, derija, c’est-à-dire dans la langue parlé par tous : femmes, hommes, mineurs, analphabètes.\nLa matrice d’analyse de genre de ce travail est fondée sur le principe que l’information nécessaire pour une analyse de genre se trouve dans le quotidien de la vie des personnes qui ont fait l’objet de l’analyse.\nLa compilation des questionnaires représentait un événement pour chaque femme et pour les familles entières.\nEn tous cas, j’ai essayé d’éliminer ou réduire au maximum les interférences des personnes tierces sur la libre expression de chaque femme et je ne veux nier la singularité de chaque cas et de chaque histoire de vie.\n\nLa rédaction du questionnaire a été finalisée pour collecter les informations suivantes :\n- le données sur l’état civil, le nombre des enfants, l’origine, le niveau d’instruction, l’occupation de l’enquêtée ;\n- l’avis des femmes à l’égard du départ du mari;\n- les motifs et les conditions de l’émigration du mari : le financement du départ et si il a émigre légalement ou illégalement ;\n- le niveau de communication entre les époux et la fréquence de leur contact téléphonique;\n- l’avis de la femme sur le tôt de transfert d’argent du mari pour le foyer conjugal;\n- le processus de prise de décisions pour l’utilisation des transferts ;\n- les caractéristiques culturelles dans le maniement de l’argent et l’utilisation des transferts ;\n- le rôle et l’implication de la femme dans l’accès, la gestion et le contrôle de l’argent, avant et après le départ du mari qui s’occupe de la gestion de l’argent dans le ménage, des décision de consommation, les courses au marché, la scolarisation et les soins médicaux des enfants, des achat domestiques, du montant de l’aid.\n- le logement habituel ;\n- les espaces fréquentés par la femme, avec qui et les moyens de son déplacement, avant et après le départ de son mari ;\n- le degré d’autonomie financière et l’utilisation de l’argent pour ses besoins personnels ;\n- la fréquence des visites du mari ;\n- le sens de sécurité de la femme en l’absence du mari ;\n- le projet de vie de la femme à l’égard de l’émigration et son espoir pour l’avenir;\n- l’ensemble des questions choisies ci-dessus au sujet de la prise de décision au sein du ménage a été établi en fonction des catégories de femmes dans la société en question : femmes restées au pays d’origine après le départ du mari, jeunes femmes mariées vivant avec leur belle-mère ou avec leur famille ou seules, femmes dans une société polygame.\n\nDonc le questionnaire a suivi les objectifs suivants :\n- mesurer le degré d’autonomie de la femme et les dynamiques de fonctionnement au sein de la famille ;\n- analyser relations de genre au sein de la famille de l’émigré ;\n- vérifier le changement de la situation après le départ du mari ;\n- voire les attentes et les espoirs en terme de gestion des rapports familiaux.\n\nAnalyse et interprétation des résultats de l’enquête\n\nLes défis et les difficultés de la vie quotidienne grandissent après le départ des maris et que les drames des femmes sont invisibles et méprisés.\nLorsque le mari émigre, les familles dirigées par des femmes (dont le mari a émigré) sont absorbées par les autres ménages de la famille élargie. Les troubles avec les beaux-parents naissent le plus souvent entre l'épouse et la belle-mère. La belle mère contraste l’éventuelle autonomisation de la femme pour que toute la famille gagne tous les avantages économiques de l’émigration de son fils.\nLa plus part des fois la femme résiste à ces conditions dans l’espoir que dans l’avenir proche les choses vont s’améliorer avec le retour de son mari. L'intérêt et le « rêve » des femmes sont de préserver un tel modèle d’unité du mariage.\nLes drames des femmes sont caractérisés par le manque de moyen de subsistance, même pour ses enfants, par la soumission à la belle famille, ou à sa famille en cas de divorce ou en cas de choix de rejoindre le mari ; cet à dire une soumission à une forte permanence des règles de la tradition qui résiste parallèle à les changements apportés par l’émigration.\nL’influence de l’émigration dans l’institution familiale a causé :\n- l’apparition des phénomènes des mariages répétés et des divorces: le taux de mariage dans l’année 2005 a été de 6,611, dont 985 cas sont mariage des mineurs, seulement dans la ville de Fqui Ben Salah *Source : Ministère de la Justice du Maroc - Direction des Affaires Civiles.\n- les remariages ont concept 22% des émigres de FBS. Le divorce et le remariage des émigrés représentent une solution alternative à l’interdiction de la polygamie.\n- la réticence de l'épouse à demander le divorce pour préserver l’institution familiale et les rapports père- enfants.\n- l’incapacité de la femme de supporter les charges financières de tout recours à la justice et de déposition des plaintes pour des raisons d’indigence et de pauvreté.\n- la désinformation en matière des nouvelles procédures légales relatives au divorce et à la garde introduites par le Code de la Moudawana\nLes communautés traditionnelles sont résistantes aux changements des rôles des femmes. Le système patriarcale ne change pas à cause de l’émigration masculine. On pouvait s’attendre à une augmentation des ménages dirigés par une femme à l’absence de mari, au fur et à mesure qu’une société se modernise et que s’instaure une égalité accrue entre les sexes. Toutefois ce schéma d’évolution n’est pas aussi simple.","shortTitle":"Les Victimes de l'Emigration: L'analyse de la situation des femmes marocaines dont les époux ont émigre en Italie, notammnt le cas de la population féminine de la localite de Fquih Ben Salah (Région de Tadla-Azilal)","author":[{"family":"Pennetti","given":"Elisabetta"}],"issued":{"date-parts":[["2006"]]}}},{"id":565,"uris":["http://zotero.org/users/2422429/items/ZSWENB8E"],"uri":["http://zotero.org/users/2422429/items/ZSWENB8E"],"itemData":{"id":565,"type":"paper-conference","title":"Les perceptions des migrants et de l’émigration à travers les femmes  délaissées à Béni Amir","event":"Migrations Marocaines: Transformations, transitions et perspectives futures","author":[{"family":"Eddouada","given":"Souad"},{"family":"Anbi","given":"Abderahim"}],"issued":{"date-parts":[["2014",5,22]]}}}],"schema":"https://github.com/citation-style-language/schema/raw/master/csl-citation.json"} </w:instrText>
      </w:r>
      <w:r w:rsidR="0086586C">
        <w:rPr>
          <w:lang w:val="en-US"/>
        </w:rPr>
        <w:fldChar w:fldCharType="separate"/>
      </w:r>
      <w:r w:rsidR="0086586C" w:rsidRPr="0086586C">
        <w:rPr>
          <w:rFonts w:ascii="Calibri" w:hAnsi="Calibri"/>
        </w:rPr>
        <w:t>(Pennetti, 2006; Eddouada and Anbi, 2014)</w:t>
      </w:r>
      <w:r w:rsidR="0086586C">
        <w:rPr>
          <w:lang w:val="en-US"/>
        </w:rPr>
        <w:fldChar w:fldCharType="end"/>
      </w:r>
      <w:r w:rsidRPr="003C6D7B">
        <w:rPr>
          <w:lang w:val="en-US"/>
        </w:rPr>
        <w:t>.</w:t>
      </w:r>
      <w:r w:rsidR="001A6DFE">
        <w:rPr>
          <w:lang w:val="en-US"/>
        </w:rPr>
        <w:t xml:space="preserve"> This is also visible in the </w:t>
      </w:r>
      <w:r w:rsidR="00B520B4">
        <w:rPr>
          <w:lang w:val="en-US"/>
        </w:rPr>
        <w:t>sex ratios</w:t>
      </w:r>
      <w:r w:rsidR="001A6DFE">
        <w:rPr>
          <w:lang w:val="en-US"/>
        </w:rPr>
        <w:t xml:space="preserve"> of household</w:t>
      </w:r>
      <w:r w:rsidR="0061167A">
        <w:rPr>
          <w:lang w:val="en-US"/>
        </w:rPr>
        <w:t>s</w:t>
      </w:r>
      <w:r w:rsidR="00B520B4">
        <w:rPr>
          <w:lang w:val="en-US"/>
        </w:rPr>
        <w:t xml:space="preserve"> left behind </w:t>
      </w:r>
      <w:r w:rsidR="004F0CB7">
        <w:rPr>
          <w:lang w:val="en-US"/>
        </w:rPr>
        <w:t>calculated</w:t>
      </w:r>
      <w:r w:rsidR="00B520B4">
        <w:rPr>
          <w:lang w:val="en-US"/>
        </w:rPr>
        <w:t xml:space="preserve"> from the 2006-7 </w:t>
      </w:r>
      <w:r w:rsidR="00B520B4" w:rsidRPr="00B520B4">
        <w:rPr>
          <w:lang w:val="en-US"/>
        </w:rPr>
        <w:t>Morocco Living Standard Measurement Survey (MLSS)</w:t>
      </w:r>
      <w:r w:rsidR="00B520B4">
        <w:rPr>
          <w:lang w:val="en-US"/>
        </w:rPr>
        <w:t xml:space="preserve">: Households </w:t>
      </w:r>
      <w:r w:rsidR="00B520B4" w:rsidRPr="00BA3F4D">
        <w:rPr>
          <w:lang w:val="en-US"/>
        </w:rPr>
        <w:t>with current</w:t>
      </w:r>
      <w:r w:rsidR="00B520B4">
        <w:rPr>
          <w:lang w:val="en-US"/>
        </w:rPr>
        <w:t xml:space="preserve"> international</w:t>
      </w:r>
      <w:r w:rsidR="00B520B4" w:rsidRPr="00BA3F4D">
        <w:rPr>
          <w:lang w:val="en-US"/>
        </w:rPr>
        <w:t xml:space="preserve"> migrants</w:t>
      </w:r>
      <w:r w:rsidR="00B520B4">
        <w:rPr>
          <w:lang w:val="en-US"/>
        </w:rPr>
        <w:t xml:space="preserve"> present a slight imbalance in </w:t>
      </w:r>
      <w:proofErr w:type="spellStart"/>
      <w:r w:rsidR="00B520B4">
        <w:rPr>
          <w:lang w:val="en-US"/>
        </w:rPr>
        <w:t>favour</w:t>
      </w:r>
      <w:proofErr w:type="spellEnd"/>
      <w:r w:rsidR="00B520B4">
        <w:rPr>
          <w:lang w:val="en-US"/>
        </w:rPr>
        <w:t xml:space="preserve"> of female members in both urban and rural </w:t>
      </w:r>
      <w:r w:rsidR="00192832">
        <w:rPr>
          <w:lang w:val="en-US"/>
        </w:rPr>
        <w:t xml:space="preserve">areas </w:t>
      </w:r>
      <w:r w:rsidR="00B520B4">
        <w:rPr>
          <w:lang w:val="en-US"/>
        </w:rPr>
        <w:t>compared to th</w:t>
      </w:r>
      <w:r w:rsidR="006B634E">
        <w:rPr>
          <w:lang w:val="en-US"/>
        </w:rPr>
        <w:t xml:space="preserve">e non-migrant </w:t>
      </w:r>
      <w:r w:rsidR="005726C7">
        <w:rPr>
          <w:lang w:val="en-US"/>
        </w:rPr>
        <w:t xml:space="preserve">households. </w:t>
      </w:r>
      <w:r w:rsidR="004F0CB7">
        <w:rPr>
          <w:lang w:val="en-US"/>
        </w:rPr>
        <w:t xml:space="preserve">Interestingly, </w:t>
      </w:r>
      <w:proofErr w:type="spellStart"/>
      <w:r w:rsidR="004F0CB7">
        <w:rPr>
          <w:lang w:val="en-US"/>
        </w:rPr>
        <w:t>th</w:t>
      </w:r>
      <w:proofErr w:type="spellEnd"/>
      <w:r w:rsidR="008B32EB">
        <w:t xml:space="preserve">e table also shows </w:t>
      </w:r>
      <w:r w:rsidR="008B32EB" w:rsidRPr="00BA3F4D">
        <w:rPr>
          <w:lang w:val="en-US" w:eastAsia="en-GB"/>
        </w:rPr>
        <w:t>larger proportion</w:t>
      </w:r>
      <w:r w:rsidR="008B32EB">
        <w:rPr>
          <w:lang w:val="en-US" w:eastAsia="en-GB"/>
        </w:rPr>
        <w:t>s</w:t>
      </w:r>
      <w:r w:rsidR="008B32EB" w:rsidRPr="00BA3F4D">
        <w:rPr>
          <w:lang w:val="en-US" w:eastAsia="en-GB"/>
        </w:rPr>
        <w:t xml:space="preserve"> of three-generation and complex family structures among migrant households</w:t>
      </w:r>
      <w:r w:rsidR="008B32EB">
        <w:rPr>
          <w:lang w:val="en-US" w:eastAsia="en-GB"/>
        </w:rPr>
        <w:t xml:space="preserve">, suggesting that they are less concerned by the general </w:t>
      </w:r>
      <w:r w:rsidR="008B32EB" w:rsidRPr="00B908CF">
        <w:rPr>
          <w:lang w:val="en-US"/>
        </w:rPr>
        <w:t xml:space="preserve">trend to household </w:t>
      </w:r>
      <w:proofErr w:type="spellStart"/>
      <w:r w:rsidR="008B32EB" w:rsidRPr="00B908CF">
        <w:rPr>
          <w:lang w:val="en-US"/>
        </w:rPr>
        <w:t>nuclearisation</w:t>
      </w:r>
      <w:proofErr w:type="spellEnd"/>
      <w:r w:rsidR="008B32EB" w:rsidRPr="00B908CF">
        <w:rPr>
          <w:lang w:val="en-US"/>
        </w:rPr>
        <w:t xml:space="preserve"> </w:t>
      </w:r>
      <w:r w:rsidR="004F0CB7">
        <w:rPr>
          <w:lang w:val="en-US"/>
        </w:rPr>
        <w:t>at work</w:t>
      </w:r>
      <w:r w:rsidR="008B32EB" w:rsidRPr="00B908CF">
        <w:rPr>
          <w:lang w:val="en-US"/>
        </w:rPr>
        <w:t xml:space="preserve"> in Morocc</w:t>
      </w:r>
      <w:r w:rsidR="004F0CB7">
        <w:rPr>
          <w:lang w:val="en-US"/>
        </w:rPr>
        <w:t>o</w:t>
      </w:r>
      <w:r w:rsidR="006C1FF2">
        <w:rPr>
          <w:lang w:val="en-US"/>
        </w:rPr>
        <w:t xml:space="preserve"> </w:t>
      </w:r>
      <w:r w:rsidR="0086586C">
        <w:rPr>
          <w:lang w:val="en-US"/>
        </w:rPr>
        <w:fldChar w:fldCharType="begin"/>
      </w:r>
      <w:r w:rsidR="0086586C">
        <w:rPr>
          <w:lang w:val="en-US"/>
        </w:rPr>
        <w:instrText xml:space="preserve"> ADDIN ZOTERO_ITEM CSL_CITATION {"citationID":"3dads4bfa","properties":{"formattedCitation":"(Abdelmajid and Benohoud, 2010)","plainCitation":"(Abdelmajid and Benohoud, 2010)"},"citationItems":[{"id":27,"uris":["http://zotero.org/users/2422429/items/T5H27UTF"],"uri":["http://zotero.org/users/2422429/items/T5H27UTF"],"itemData":{"id":27,"type":"article-magazine","title":"Vers une nucléarisation des ménages marocains : caractéristiques et variations spatiales à travers le RGPH 2004","container-title":"Les Cahiers du Plan","page":"4-23","volume":"32","note":"Novembre-Décembre","shortTitle":"Vers une nucléarisation des ménages marocains : caractéristiques et variations spatiales à travers le RGPH 2004","author":[{"family":"Abdelmajid","given":"Anzoule"},{"family":"Benohoud","given":"Soufiane"}],"issued":{"date-parts":[["2010"]]}}}],"schema":"https://github.com/citation-style-language/schema/raw/master/csl-citation.json"} </w:instrText>
      </w:r>
      <w:r w:rsidR="0086586C">
        <w:rPr>
          <w:lang w:val="en-US"/>
        </w:rPr>
        <w:fldChar w:fldCharType="separate"/>
      </w:r>
      <w:r w:rsidR="0086586C" w:rsidRPr="0086586C">
        <w:rPr>
          <w:rFonts w:ascii="Calibri" w:hAnsi="Calibri"/>
        </w:rPr>
        <w:t>(Abdelmajid and Benohoud, 2010)</w:t>
      </w:r>
      <w:r w:rsidR="0086586C">
        <w:rPr>
          <w:lang w:val="en-US"/>
        </w:rPr>
        <w:fldChar w:fldCharType="end"/>
      </w:r>
      <w:r w:rsidR="008B32EB">
        <w:rPr>
          <w:lang w:val="en-US"/>
        </w:rPr>
        <w:t>, a fact that will be discussed below.</w:t>
      </w:r>
    </w:p>
    <w:p w:rsidR="008B32EB" w:rsidRPr="0082340A" w:rsidRDefault="008B32EB" w:rsidP="008B32EB">
      <w:pPr>
        <w:pStyle w:val="Lgende"/>
        <w:rPr>
          <w:sz w:val="22"/>
          <w:szCs w:val="22"/>
        </w:rPr>
      </w:pPr>
      <w:r w:rsidRPr="0082340A">
        <w:rPr>
          <w:sz w:val="22"/>
          <w:szCs w:val="22"/>
        </w:rPr>
        <w:t xml:space="preserve">Table </w:t>
      </w:r>
      <w:r w:rsidRPr="0082340A">
        <w:rPr>
          <w:sz w:val="22"/>
          <w:szCs w:val="22"/>
        </w:rPr>
        <w:fldChar w:fldCharType="begin"/>
      </w:r>
      <w:r w:rsidRPr="0082340A">
        <w:rPr>
          <w:sz w:val="22"/>
          <w:szCs w:val="22"/>
        </w:rPr>
        <w:instrText xml:space="preserve"> SEQ Table \* ARABIC </w:instrText>
      </w:r>
      <w:r w:rsidRPr="0082340A">
        <w:rPr>
          <w:sz w:val="22"/>
          <w:szCs w:val="22"/>
        </w:rPr>
        <w:fldChar w:fldCharType="separate"/>
      </w:r>
      <w:r w:rsidR="005500D2" w:rsidRPr="0082340A">
        <w:rPr>
          <w:sz w:val="22"/>
          <w:szCs w:val="22"/>
        </w:rPr>
        <w:t>1</w:t>
      </w:r>
      <w:r w:rsidRPr="0082340A">
        <w:rPr>
          <w:sz w:val="22"/>
          <w:szCs w:val="22"/>
        </w:rPr>
        <w:fldChar w:fldCharType="end"/>
      </w:r>
      <w:r w:rsidRPr="0082340A">
        <w:rPr>
          <w:sz w:val="22"/>
          <w:szCs w:val="22"/>
        </w:rPr>
        <w:t>: Household characteristics by Migration Status - 2006-7 MLSS</w:t>
      </w:r>
    </w:p>
    <w:tbl>
      <w:tblPr>
        <w:tblStyle w:val="TableGrid1"/>
        <w:tblW w:w="9192" w:type="dxa"/>
        <w:tblBorders>
          <w:insideH w:val="none" w:sz="0" w:space="0" w:color="auto"/>
          <w:insideV w:val="none" w:sz="0" w:space="0" w:color="auto"/>
        </w:tblBorders>
        <w:tblLook w:val="04A0" w:firstRow="1" w:lastRow="0" w:firstColumn="1" w:lastColumn="0" w:noHBand="0" w:noVBand="1"/>
      </w:tblPr>
      <w:tblGrid>
        <w:gridCol w:w="3652"/>
        <w:gridCol w:w="992"/>
        <w:gridCol w:w="1276"/>
        <w:gridCol w:w="1571"/>
        <w:gridCol w:w="1701"/>
      </w:tblGrid>
      <w:tr w:rsidR="0061167A" w:rsidRPr="00B520B4" w:rsidTr="00B520B4">
        <w:trPr>
          <w:trHeight w:val="706"/>
        </w:trPr>
        <w:tc>
          <w:tcPr>
            <w:tcW w:w="3652" w:type="dxa"/>
          </w:tcPr>
          <w:p w:rsidR="0061167A" w:rsidRPr="00B520B4" w:rsidRDefault="0061167A" w:rsidP="001A6DFE">
            <w:pPr>
              <w:pStyle w:val="Table"/>
              <w:spacing w:before="0" w:after="0"/>
              <w:rPr>
                <w:sz w:val="18"/>
                <w:szCs w:val="18"/>
              </w:rPr>
            </w:pPr>
          </w:p>
        </w:tc>
        <w:tc>
          <w:tcPr>
            <w:tcW w:w="992" w:type="dxa"/>
          </w:tcPr>
          <w:p w:rsidR="0061167A" w:rsidRPr="00B520B4" w:rsidRDefault="0061167A" w:rsidP="001A6DFE">
            <w:pPr>
              <w:pStyle w:val="Table"/>
              <w:spacing w:before="0" w:after="0"/>
              <w:jc w:val="center"/>
              <w:rPr>
                <w:b/>
                <w:sz w:val="18"/>
                <w:szCs w:val="18"/>
              </w:rPr>
            </w:pPr>
            <w:r w:rsidRPr="00B520B4">
              <w:rPr>
                <w:b/>
                <w:sz w:val="18"/>
                <w:szCs w:val="18"/>
              </w:rPr>
              <w:t>No Migrant (69.2%)</w:t>
            </w:r>
          </w:p>
        </w:tc>
        <w:tc>
          <w:tcPr>
            <w:tcW w:w="1276" w:type="dxa"/>
          </w:tcPr>
          <w:p w:rsidR="0061167A" w:rsidRPr="00B520B4" w:rsidRDefault="0061167A" w:rsidP="001A6DFE">
            <w:pPr>
              <w:pStyle w:val="Table"/>
              <w:spacing w:before="0" w:after="0"/>
              <w:jc w:val="center"/>
              <w:rPr>
                <w:b/>
                <w:sz w:val="18"/>
                <w:szCs w:val="18"/>
              </w:rPr>
            </w:pPr>
            <w:r w:rsidRPr="00B520B4">
              <w:rPr>
                <w:b/>
                <w:sz w:val="18"/>
                <w:szCs w:val="18"/>
              </w:rPr>
              <w:t>Domestic Migrant (16.5%)</w:t>
            </w:r>
          </w:p>
        </w:tc>
        <w:tc>
          <w:tcPr>
            <w:tcW w:w="1571" w:type="dxa"/>
          </w:tcPr>
          <w:p w:rsidR="0061167A" w:rsidRPr="00B520B4" w:rsidRDefault="0061167A" w:rsidP="001A6DFE">
            <w:pPr>
              <w:pStyle w:val="Table"/>
              <w:spacing w:before="0" w:after="0"/>
              <w:jc w:val="center"/>
              <w:rPr>
                <w:b/>
                <w:sz w:val="18"/>
                <w:szCs w:val="18"/>
              </w:rPr>
            </w:pPr>
            <w:r w:rsidRPr="00B520B4">
              <w:rPr>
                <w:b/>
                <w:sz w:val="18"/>
                <w:szCs w:val="18"/>
              </w:rPr>
              <w:t>Current International Migrant (11.6%)</w:t>
            </w:r>
          </w:p>
        </w:tc>
        <w:tc>
          <w:tcPr>
            <w:tcW w:w="1701" w:type="dxa"/>
          </w:tcPr>
          <w:p w:rsidR="0061167A" w:rsidRPr="00B520B4" w:rsidRDefault="0061167A" w:rsidP="001A6DFE">
            <w:pPr>
              <w:pStyle w:val="Table"/>
              <w:spacing w:before="0" w:after="0"/>
              <w:jc w:val="center"/>
              <w:rPr>
                <w:b/>
                <w:sz w:val="18"/>
                <w:szCs w:val="18"/>
              </w:rPr>
            </w:pPr>
            <w:r w:rsidRPr="00B520B4">
              <w:rPr>
                <w:b/>
                <w:sz w:val="18"/>
                <w:szCs w:val="18"/>
              </w:rPr>
              <w:t>Past or Return International Migrant (2.7%)</w:t>
            </w:r>
          </w:p>
        </w:tc>
      </w:tr>
      <w:tr w:rsidR="0061167A" w:rsidRPr="00B520B4" w:rsidTr="00B520B4">
        <w:tc>
          <w:tcPr>
            <w:tcW w:w="9192" w:type="dxa"/>
            <w:gridSpan w:val="5"/>
            <w:shd w:val="clear" w:color="auto" w:fill="F2F2F2" w:themeFill="background1" w:themeFillShade="F2"/>
          </w:tcPr>
          <w:p w:rsidR="0061167A" w:rsidRPr="00B520B4" w:rsidRDefault="0061167A" w:rsidP="001A6DFE">
            <w:pPr>
              <w:pStyle w:val="Table"/>
              <w:tabs>
                <w:tab w:val="left" w:pos="1170"/>
              </w:tabs>
              <w:spacing w:before="0" w:after="0"/>
              <w:jc w:val="center"/>
              <w:rPr>
                <w:b/>
                <w:sz w:val="18"/>
                <w:szCs w:val="18"/>
              </w:rPr>
            </w:pPr>
            <w:r w:rsidRPr="00B520B4">
              <w:rPr>
                <w:b/>
                <w:sz w:val="18"/>
                <w:szCs w:val="18"/>
              </w:rPr>
              <w:t>URBAN</w:t>
            </w:r>
          </w:p>
        </w:tc>
      </w:tr>
      <w:tr w:rsidR="0061167A" w:rsidRPr="00B520B4" w:rsidTr="00B520B4">
        <w:tc>
          <w:tcPr>
            <w:tcW w:w="3652" w:type="dxa"/>
          </w:tcPr>
          <w:p w:rsidR="0061167A" w:rsidRPr="00B520B4" w:rsidRDefault="0061167A" w:rsidP="006C1FF2">
            <w:pPr>
              <w:pStyle w:val="Table"/>
              <w:spacing w:before="0" w:after="0"/>
              <w:rPr>
                <w:sz w:val="18"/>
                <w:szCs w:val="18"/>
              </w:rPr>
            </w:pPr>
            <w:r w:rsidRPr="00B520B4">
              <w:rPr>
                <w:sz w:val="18"/>
                <w:szCs w:val="18"/>
              </w:rPr>
              <w:t>Sex ratio</w:t>
            </w:r>
            <w:r w:rsidR="006C1FF2">
              <w:rPr>
                <w:sz w:val="18"/>
                <w:szCs w:val="18"/>
              </w:rPr>
              <w:t xml:space="preserve"> </w:t>
            </w:r>
            <w:r w:rsidR="006C1FF2" w:rsidRPr="006C1FF2">
              <w:rPr>
                <w:sz w:val="14"/>
                <w:szCs w:val="14"/>
              </w:rPr>
              <w:t>(N man for 1 woman)</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.97</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.81</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.78</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.89</w:t>
            </w:r>
          </w:p>
        </w:tc>
      </w:tr>
      <w:tr w:rsidR="0061167A" w:rsidRPr="00B520B4" w:rsidTr="00B520B4">
        <w:tc>
          <w:tcPr>
            <w:tcW w:w="9192" w:type="dxa"/>
            <w:gridSpan w:val="5"/>
          </w:tcPr>
          <w:p w:rsidR="0061167A" w:rsidRPr="00B520B4" w:rsidRDefault="0061167A" w:rsidP="0061167A">
            <w:pPr>
              <w:pStyle w:val="Table"/>
              <w:spacing w:before="0" w:after="0"/>
              <w:jc w:val="left"/>
              <w:rPr>
                <w:sz w:val="18"/>
                <w:szCs w:val="18"/>
              </w:rPr>
            </w:pPr>
            <w:r w:rsidRPr="00B520B4">
              <w:rPr>
                <w:i/>
                <w:sz w:val="18"/>
                <w:szCs w:val="18"/>
              </w:rPr>
              <w:t>Household structure: Generations</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One generation    </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10.9</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7.7</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11.9</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14</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Two generations</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77.7</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69.5</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66.6</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69</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Three generations</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11.4</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22.8</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21.4</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17</w:t>
            </w:r>
          </w:p>
        </w:tc>
      </w:tr>
      <w:tr w:rsidR="0061167A" w:rsidRPr="00B520B4" w:rsidTr="00B520B4">
        <w:tc>
          <w:tcPr>
            <w:tcW w:w="9192" w:type="dxa"/>
            <w:gridSpan w:val="5"/>
          </w:tcPr>
          <w:p w:rsidR="0061167A" w:rsidRPr="00B520B4" w:rsidRDefault="0061167A" w:rsidP="0061167A">
            <w:pPr>
              <w:pStyle w:val="Table"/>
              <w:spacing w:before="0" w:after="0"/>
              <w:jc w:val="left"/>
              <w:rPr>
                <w:sz w:val="18"/>
                <w:szCs w:val="18"/>
              </w:rPr>
            </w:pPr>
            <w:r w:rsidRPr="00B520B4">
              <w:rPr>
                <w:i/>
                <w:sz w:val="18"/>
                <w:szCs w:val="18"/>
              </w:rPr>
              <w:t>Household structure: Family type</w:t>
            </w:r>
            <w:r w:rsidR="00AF27DA">
              <w:rPr>
                <w:i/>
                <w:sz w:val="18"/>
                <w:szCs w:val="18"/>
              </w:rPr>
              <w:t>s</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Single headed nuclear</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7.5</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17.7</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19.7</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10.8</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Complete nuclear</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62.8</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39.9</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35.7</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48.1</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Complex</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18.7</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35.9</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32.5</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26.2</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Other</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11</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6.5</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12.1</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14.9</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Women 15-54 living with parents-in-law</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11.4</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26</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24.8</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24</w:t>
            </w:r>
          </w:p>
        </w:tc>
      </w:tr>
      <w:tr w:rsidR="0061167A" w:rsidRPr="00B520B4" w:rsidTr="00B520B4">
        <w:tc>
          <w:tcPr>
            <w:tcW w:w="9192" w:type="dxa"/>
            <w:gridSpan w:val="5"/>
            <w:shd w:val="clear" w:color="auto" w:fill="F2F2F2" w:themeFill="background1" w:themeFillShade="F2"/>
          </w:tcPr>
          <w:p w:rsidR="0061167A" w:rsidRPr="00B520B4" w:rsidRDefault="0061167A" w:rsidP="001A6DFE">
            <w:pPr>
              <w:pStyle w:val="Table"/>
              <w:spacing w:before="0" w:after="0"/>
              <w:jc w:val="center"/>
              <w:rPr>
                <w:b/>
                <w:sz w:val="18"/>
                <w:szCs w:val="18"/>
              </w:rPr>
            </w:pPr>
            <w:r w:rsidRPr="00B520B4">
              <w:rPr>
                <w:b/>
                <w:sz w:val="18"/>
                <w:szCs w:val="18"/>
              </w:rPr>
              <w:t>RURAL</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Sex ratio </w:t>
            </w:r>
            <w:r w:rsidR="006C1FF2" w:rsidRPr="006C1FF2">
              <w:rPr>
                <w:sz w:val="14"/>
                <w:szCs w:val="14"/>
              </w:rPr>
              <w:t>(N man for 1 woman)</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.99</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.87</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.81</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.82</w:t>
            </w:r>
          </w:p>
        </w:tc>
      </w:tr>
      <w:tr w:rsidR="00B520B4" w:rsidRPr="00B520B4" w:rsidTr="00B520B4">
        <w:tc>
          <w:tcPr>
            <w:tcW w:w="9192" w:type="dxa"/>
            <w:gridSpan w:val="5"/>
          </w:tcPr>
          <w:p w:rsidR="00B520B4" w:rsidRPr="00B520B4" w:rsidRDefault="00B520B4" w:rsidP="0061167A">
            <w:pPr>
              <w:pStyle w:val="Table"/>
              <w:spacing w:before="0" w:after="0"/>
              <w:jc w:val="left"/>
              <w:rPr>
                <w:sz w:val="18"/>
                <w:szCs w:val="18"/>
              </w:rPr>
            </w:pPr>
            <w:r w:rsidRPr="00B520B4">
              <w:rPr>
                <w:i/>
                <w:sz w:val="18"/>
                <w:szCs w:val="18"/>
              </w:rPr>
              <w:t>Household structure: Generations</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One generation    </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9.3</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7.7</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11.3</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13.3</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Two generations</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69.3</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61.5</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56.8</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48.9</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Three generations</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21.5</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30.8</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31.9</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37.9</w:t>
            </w:r>
          </w:p>
        </w:tc>
      </w:tr>
      <w:tr w:rsidR="00B520B4" w:rsidRPr="00B520B4" w:rsidTr="00B520B4">
        <w:tc>
          <w:tcPr>
            <w:tcW w:w="9192" w:type="dxa"/>
            <w:gridSpan w:val="5"/>
          </w:tcPr>
          <w:p w:rsidR="00B520B4" w:rsidRPr="00B520B4" w:rsidRDefault="00B520B4" w:rsidP="0061167A">
            <w:pPr>
              <w:pStyle w:val="Table"/>
              <w:spacing w:before="0" w:after="0"/>
              <w:jc w:val="left"/>
              <w:rPr>
                <w:sz w:val="18"/>
                <w:szCs w:val="18"/>
              </w:rPr>
            </w:pPr>
            <w:r w:rsidRPr="00B520B4">
              <w:rPr>
                <w:i/>
                <w:sz w:val="18"/>
                <w:szCs w:val="18"/>
              </w:rPr>
              <w:t>Household structure: Family type</w:t>
            </w:r>
            <w:r w:rsidR="00AF27DA">
              <w:rPr>
                <w:i/>
                <w:sz w:val="18"/>
                <w:szCs w:val="18"/>
              </w:rPr>
              <w:t>s</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Single headed nuclear</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4.9</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12.8</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6.8</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1.9</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Complete nuclear</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58.5</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39.3</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39.9</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40.6</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Complex</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27.8</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40</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44.4</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44.9</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 xml:space="preserve">    Other</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8.7</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7.9</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9</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12.5</w:t>
            </w:r>
          </w:p>
        </w:tc>
      </w:tr>
      <w:tr w:rsidR="0061167A" w:rsidRPr="00B520B4" w:rsidTr="00B520B4">
        <w:tc>
          <w:tcPr>
            <w:tcW w:w="3652" w:type="dxa"/>
          </w:tcPr>
          <w:p w:rsidR="0061167A" w:rsidRPr="00B520B4" w:rsidRDefault="0061167A" w:rsidP="001A6DFE">
            <w:pPr>
              <w:pStyle w:val="Table"/>
              <w:spacing w:before="0" w:after="0"/>
              <w:rPr>
                <w:sz w:val="18"/>
                <w:szCs w:val="18"/>
              </w:rPr>
            </w:pPr>
            <w:r w:rsidRPr="00B520B4">
              <w:rPr>
                <w:sz w:val="18"/>
                <w:szCs w:val="18"/>
              </w:rPr>
              <w:t>Women 15-54 living with parents-in-law</w:t>
            </w:r>
          </w:p>
        </w:tc>
        <w:tc>
          <w:tcPr>
            <w:tcW w:w="992" w:type="dxa"/>
          </w:tcPr>
          <w:p w:rsidR="0061167A" w:rsidRPr="00B520B4" w:rsidRDefault="0061167A" w:rsidP="001A6DFE">
            <w:pPr>
              <w:pStyle w:val="Table"/>
              <w:spacing w:before="0" w:after="0"/>
              <w:jc w:val="center"/>
              <w:rPr>
                <w:sz w:val="18"/>
                <w:szCs w:val="18"/>
              </w:rPr>
            </w:pPr>
            <w:r w:rsidRPr="00B520B4">
              <w:rPr>
                <w:sz w:val="18"/>
                <w:szCs w:val="18"/>
              </w:rPr>
              <w:t>23.7</w:t>
            </w:r>
          </w:p>
        </w:tc>
        <w:tc>
          <w:tcPr>
            <w:tcW w:w="1276" w:type="dxa"/>
          </w:tcPr>
          <w:p w:rsidR="0061167A" w:rsidRPr="00B520B4" w:rsidRDefault="0061167A" w:rsidP="001A6DFE">
            <w:pPr>
              <w:pStyle w:val="Table"/>
              <w:spacing w:before="0" w:after="0"/>
              <w:jc w:val="center"/>
              <w:rPr>
                <w:sz w:val="18"/>
                <w:szCs w:val="18"/>
              </w:rPr>
            </w:pPr>
            <w:r w:rsidRPr="00B520B4">
              <w:rPr>
                <w:sz w:val="18"/>
                <w:szCs w:val="18"/>
              </w:rPr>
              <w:t>40.5</w:t>
            </w:r>
          </w:p>
        </w:tc>
        <w:tc>
          <w:tcPr>
            <w:tcW w:w="1571" w:type="dxa"/>
          </w:tcPr>
          <w:p w:rsidR="0061167A" w:rsidRPr="00B520B4" w:rsidRDefault="0061167A" w:rsidP="001A6DFE">
            <w:pPr>
              <w:pStyle w:val="Table"/>
              <w:spacing w:before="0" w:after="0"/>
              <w:jc w:val="center"/>
              <w:rPr>
                <w:sz w:val="18"/>
                <w:szCs w:val="18"/>
              </w:rPr>
            </w:pPr>
            <w:r w:rsidRPr="00B520B4">
              <w:rPr>
                <w:sz w:val="18"/>
                <w:szCs w:val="18"/>
              </w:rPr>
              <w:t>42.3</w:t>
            </w:r>
          </w:p>
        </w:tc>
        <w:tc>
          <w:tcPr>
            <w:tcW w:w="1701" w:type="dxa"/>
          </w:tcPr>
          <w:p w:rsidR="0061167A" w:rsidRPr="00B520B4" w:rsidRDefault="0061167A" w:rsidP="001A6DFE">
            <w:pPr>
              <w:pStyle w:val="Table"/>
              <w:spacing w:before="0" w:after="0"/>
              <w:jc w:val="center"/>
              <w:rPr>
                <w:sz w:val="18"/>
                <w:szCs w:val="18"/>
              </w:rPr>
            </w:pPr>
            <w:r w:rsidRPr="00B520B4">
              <w:rPr>
                <w:sz w:val="18"/>
                <w:szCs w:val="18"/>
              </w:rPr>
              <w:t>49.1</w:t>
            </w:r>
          </w:p>
        </w:tc>
      </w:tr>
    </w:tbl>
    <w:p w:rsidR="001A6DFE" w:rsidRPr="00B520B4" w:rsidRDefault="00B520B4" w:rsidP="00793B5E">
      <w:pPr>
        <w:rPr>
          <w:sz w:val="16"/>
          <w:szCs w:val="16"/>
        </w:rPr>
      </w:pPr>
      <w:r w:rsidRPr="00B520B4">
        <w:rPr>
          <w:sz w:val="16"/>
          <w:szCs w:val="16"/>
        </w:rPr>
        <w:t>Source: 2006-7 MLSS</w:t>
      </w:r>
      <w:r w:rsidR="006B634E">
        <w:rPr>
          <w:sz w:val="16"/>
          <w:szCs w:val="16"/>
        </w:rPr>
        <w:t xml:space="preserve"> – weighted percentages.</w:t>
      </w:r>
      <w:r w:rsidR="006C1FF2">
        <w:rPr>
          <w:sz w:val="16"/>
          <w:szCs w:val="16"/>
        </w:rPr>
        <w:t xml:space="preserve"> </w:t>
      </w:r>
      <w:proofErr w:type="gramStart"/>
      <w:r w:rsidR="006C1FF2">
        <w:rPr>
          <w:sz w:val="16"/>
          <w:szCs w:val="16"/>
        </w:rPr>
        <w:t>Author’s analysis.</w:t>
      </w:r>
      <w:proofErr w:type="gramEnd"/>
    </w:p>
    <w:p w:rsidR="004F23E7" w:rsidRDefault="00AF27DA" w:rsidP="00793B5E">
      <w:r>
        <w:lastRenderedPageBreak/>
        <w:t>Different studies have previously looked at w</w:t>
      </w:r>
      <w:r w:rsidR="001F1E34" w:rsidRPr="00970A4D">
        <w:t xml:space="preserve">omen left behind </w:t>
      </w:r>
      <w:r w:rsidR="001F1E34">
        <w:t>in Morocco</w:t>
      </w:r>
      <w:r>
        <w:t xml:space="preserve">, </w:t>
      </w:r>
      <w:r w:rsidR="00E53587">
        <w:t xml:space="preserve">focusing </w:t>
      </w:r>
      <w:r>
        <w:t xml:space="preserve">mainly </w:t>
      </w:r>
      <w:r w:rsidR="00E53587">
        <w:t>o</w:t>
      </w:r>
      <w:r>
        <w:t>n rural areas</w:t>
      </w:r>
      <w:r w:rsidR="00E53587">
        <w:t xml:space="preserve"> and migrant’s wives. They </w:t>
      </w:r>
      <w:r w:rsidR="002C5D0B">
        <w:t>include studies</w:t>
      </w:r>
      <w:r w:rsidR="00E53587">
        <w:t xml:space="preserve"> conducted</w:t>
      </w:r>
      <w:r>
        <w:t xml:space="preserve"> </w:t>
      </w:r>
      <w:r>
        <w:rPr>
          <w:lang w:val="en-US"/>
        </w:rPr>
        <w:t xml:space="preserve">in the Rif </w:t>
      </w:r>
      <w:r w:rsidR="006C1FF2">
        <w:rPr>
          <w:lang w:val="en-US"/>
        </w:rPr>
        <w:fldChar w:fldCharType="begin"/>
      </w:r>
      <w:r w:rsidR="006C1FF2">
        <w:rPr>
          <w:lang w:val="en-US"/>
        </w:rPr>
        <w:instrText xml:space="preserve"> ADDIN ZOTERO_ITEM CSL_CITATION {"citationID":"VCGsdK02","properties":{"unsorted":true,"formattedCitation":"(Hajjarabi, 1988, 1995)","plainCitation":"(Hajjarabi, 1988, 1995)"},"citationItems":[{"id":791,"uris":["http://zotero.org/users/2422429/items/8AZQ4I4M"],"uri":["http://zotero.org/users/2422429/items/8AZQ4I4M"],"itemData":{"id":791,"type":"chapter","title":"Femmes et émigration: cas de la région d'Al Hoceima","container-title":"Le Maroc et la Hollande: Etudes sur l'histoire, la migration, la linguistique et la sémiologie de la culture","publisher":"Université Mohammed V","publisher-place":"Rabat","page":"177-85","event-place":"Rabat","shortTitle":"Femmes et émigration: cas de la région d'Al Hoceima","author":[{"family":"Hajjarabi","given":"Fatima"}],"issued":{"date-parts":[["1988"]]}},"label":"page"},{"id":794,"uris":["http://zotero.org/users/2422429/items/GCVH6JFD"],"uri":["http://zotero.org/users/2422429/items/GCVH6JFD"],"itemData":{"id":794,"type":"chapter","title":"Femmes, famille et changement social dans le Rif","container-title":"Le Maroc et la Hollande: Une approche comparative des grands intérêts communs","publisher":"Université Mohammed V","publisher-place":"Rabat","page":"105-110","event-place":"Rabat","shortTitle":"Femmes, famille et changement social dans le Rif","author":[{"family":"Hajjarabi","given":"Fatima"}],"issued":{"date-parts":[["1995"]]}},"label":"page"}],"schema":"https://github.com/citation-style-language/schema/raw/master/csl-citation.json"} </w:instrText>
      </w:r>
      <w:r w:rsidR="006C1FF2">
        <w:rPr>
          <w:lang w:val="en-US"/>
        </w:rPr>
        <w:fldChar w:fldCharType="separate"/>
      </w:r>
      <w:r w:rsidR="006C1FF2" w:rsidRPr="006C1FF2">
        <w:rPr>
          <w:rFonts w:ascii="Calibri" w:hAnsi="Calibri"/>
        </w:rPr>
        <w:t>(Hajjarabi, 1988, 1995)</w:t>
      </w:r>
      <w:r w:rsidR="006C1FF2">
        <w:rPr>
          <w:lang w:val="en-US"/>
        </w:rPr>
        <w:fldChar w:fldCharType="end"/>
      </w:r>
      <w:r w:rsidR="006C1FF2">
        <w:rPr>
          <w:lang w:val="en-US"/>
        </w:rPr>
        <w:t>,</w:t>
      </w:r>
      <w:r>
        <w:rPr>
          <w:lang w:val="en-US"/>
        </w:rPr>
        <w:t xml:space="preserve"> the </w:t>
      </w:r>
      <w:proofErr w:type="spellStart"/>
      <w:r>
        <w:rPr>
          <w:lang w:val="en-US"/>
        </w:rPr>
        <w:t>Dadès</w:t>
      </w:r>
      <w:proofErr w:type="spellEnd"/>
      <w:r>
        <w:rPr>
          <w:lang w:val="en-US"/>
        </w:rPr>
        <w:t xml:space="preserve"> Valley </w:t>
      </w:r>
      <w:r w:rsidR="0086586C">
        <w:rPr>
          <w:lang w:val="en-US"/>
        </w:rPr>
        <w:fldChar w:fldCharType="begin"/>
      </w:r>
      <w:r w:rsidR="0086586C">
        <w:rPr>
          <w:lang w:val="en-US"/>
        </w:rPr>
        <w:instrText xml:space="preserve"> ADDIN ZOTERO_ITEM CSL_CITATION {"citationID":"emokelsem","properties":{"formattedCitation":"{\\rtf (A\\uc0\\u239{}t Hamza, 1995)}","plainCitation":"(Aït Hamza, 1995)"},"citationItems":[{"id":67,"uris":["http://zotero.org/users/2422429/items/QUG4V369"],"uri":["http://zotero.org/users/2422429/items/QUG4V369"],"itemData":{"id":67,"type":"chapter","title":"Les femmes d'émigrés dans les sociétés oasiennes (Sud du Maroc)","container-title":"Le Maroc et la Hollande: Une approche comparative dans grands intérêts communs","collection-title":"Colloques et Seminaires","publisher":"Université Mohammed V","publisher-place":"Rabat","page":"159-169","volume":"39","event-place":"Rabat","shortTitle":"Les femmes d'émigrés dans les sociétés oasiennes (Sud du Maroc)","author":[{"family":"Aït Hamza","given":"Mohamed"}],"issued":{"date-parts":[["1995"]]}}}],"schema":"https://github.com/citation-style-language/schema/raw/master/csl-citation.json"} </w:instrText>
      </w:r>
      <w:r w:rsidR="0086586C">
        <w:rPr>
          <w:lang w:val="en-US"/>
        </w:rPr>
        <w:fldChar w:fldCharType="separate"/>
      </w:r>
      <w:r w:rsidR="0086586C" w:rsidRPr="0086586C">
        <w:rPr>
          <w:rFonts w:ascii="Calibri" w:hAnsi="Calibri" w:cs="Times New Roman"/>
          <w:szCs w:val="24"/>
        </w:rPr>
        <w:t>(Aït Hamza, 1995)</w:t>
      </w:r>
      <w:r w:rsidR="0086586C">
        <w:rPr>
          <w:lang w:val="en-US"/>
        </w:rPr>
        <w:fldChar w:fldCharType="end"/>
      </w:r>
      <w:r w:rsidR="002C5D0B">
        <w:rPr>
          <w:lang w:val="en-US"/>
        </w:rPr>
        <w:t xml:space="preserve"> and</w:t>
      </w:r>
      <w:r>
        <w:rPr>
          <w:lang w:val="en-US"/>
        </w:rPr>
        <w:t xml:space="preserve"> the </w:t>
      </w:r>
      <w:proofErr w:type="spellStart"/>
      <w:r>
        <w:rPr>
          <w:lang w:val="en-US"/>
        </w:rPr>
        <w:t>Todgha</w:t>
      </w:r>
      <w:proofErr w:type="spellEnd"/>
      <w:r>
        <w:rPr>
          <w:lang w:val="en-US"/>
        </w:rPr>
        <w:t xml:space="preserve"> Valley</w:t>
      </w:r>
      <w:r w:rsidR="0086586C">
        <w:rPr>
          <w:lang w:val="en-US"/>
        </w:rPr>
        <w:t xml:space="preserve"> </w:t>
      </w:r>
      <w:r w:rsidR="0086586C">
        <w:rPr>
          <w:lang w:val="en-US"/>
        </w:rPr>
        <w:fldChar w:fldCharType="begin"/>
      </w:r>
      <w:r w:rsidR="0086586C">
        <w:rPr>
          <w:lang w:val="en-US"/>
        </w:rPr>
        <w:instrText xml:space="preserve"> ADDIN ZOTERO_ITEM CSL_CITATION {"citationID":"vs27ul79l","properties":{"unsorted":true,"formattedCitation":"(Steinmann, 1993; de Haas and van Rooij, 2010)","plainCitation":"(Steinmann, 1993; de Haas and van Rooij, 2010)"},"citationItems":[{"id":1778,"uris":["http://zotero.org/users/2422429/items/ZPPAK9QI"],"uri":["http://zotero.org/users/2422429/items/ZPPAK9QI"],"itemData":{"id":1778,"type":"article-journal","title":"Effects of International Migration on Women's Work in Agriculture","container-title":"Revue de Géographie du Maroc","page":"105-124","volume":"15","issue":"1-2","abstract":"International migration from southern Morocco to France significantly affects women who remain in the labor supply villages. Their work in agriculture and care for domestic animals increases as a result of male absenteeism and changing investment preferences. This study evaluates these changes and observes how women facing increased work loads delegate responsibilities to others. MR create socio-economic stratification in the villages creating new realities for both migrant and non-migrant hhs; both become more dependent on cash income which leaves women in particularly vulnerable situation.","shortTitle":"Effects of International Migration on Women's Work in Agriculture","author":[{"family":"Steinmann","given":"Susanne H."}],"issued":{"date-parts":[["1993"]]}}},{"id":502,"uris":["http://zotero.org/users/2422429/items/JVSICNGI"],"uri":["http://zotero.org/users/2422429/items/JVSICNGI"],"itemData":{"id":502,"type":"article-journal","title":"Migration as emancipation? The impact of internal and international migration on the position of women left behind in rural Morocco","container-title":"Oxford Development Studies","page":"43-62","volume":"38","issue":"1","abstract":"Based on quantitative and qualitative fieldwork, this paper analyses how internal and international out-migration of men has affected the position of women in a rural area in southern Morocco. The results generally refute the hypothesis that migration changes gender roles. While international migration and remittances enable women and their families to live more comfortable and secure lives, internal migration often coincides with increasing work loads and uncertainty. Although their husbands’ migration leads to a temporary increase in tasks and responsibilities of women, this new role is generally perceived as a burden and should therefore not be equated with emancipation in the meaning of making independent choices against prevailing gender norms. In a classical “patriarchal bargain”, women prefer to avoid overt rule breaking in order to secure their social position. Significant improvements in the position of rural women are primarily the result of general social and cultural change, although migration might have played an indirect, accelerating role in these processes.","shortTitle":"Migration as emancipation? The impact of internal and international migration on the position of women left behind in rural Morocco","author":[{"family":"Haas","given":"Hein","non-dropping-particle":"de"},{"family":"Rooij","given":"Aleida","non-dropping-particle":"van"}],"issued":{"date-parts":[["2010"]]}}}],"schema":"https://github.com/citation-style-language/schema/raw/master/csl-citation.json"} </w:instrText>
      </w:r>
      <w:r w:rsidR="0086586C">
        <w:rPr>
          <w:lang w:val="en-US"/>
        </w:rPr>
        <w:fldChar w:fldCharType="separate"/>
      </w:r>
      <w:r w:rsidR="0086586C" w:rsidRPr="0086586C">
        <w:rPr>
          <w:rFonts w:ascii="Calibri" w:hAnsi="Calibri"/>
        </w:rPr>
        <w:t>(Steinmann, 1993; de Haas and van Rooij, 2010)</w:t>
      </w:r>
      <w:r w:rsidR="0086586C">
        <w:rPr>
          <w:lang w:val="en-US"/>
        </w:rPr>
        <w:fldChar w:fldCharType="end"/>
      </w:r>
      <w:r>
        <w:rPr>
          <w:lang w:val="en-US"/>
        </w:rPr>
        <w:t>.</w:t>
      </w:r>
      <w:r w:rsidR="001F1E34" w:rsidRPr="00970A4D">
        <w:t xml:space="preserve"> </w:t>
      </w:r>
      <w:r w:rsidR="001F1E34">
        <w:t xml:space="preserve">Building on </w:t>
      </w:r>
      <w:r>
        <w:t>their findings</w:t>
      </w:r>
      <w:r w:rsidR="001F1E34">
        <w:t xml:space="preserve">, this study </w:t>
      </w:r>
      <w:r w:rsidR="008B32EB">
        <w:t>furthers</w:t>
      </w:r>
      <w:r w:rsidR="001F1E34">
        <w:t xml:space="preserve"> the analysis of the effects of migration on women’s empowerment</w:t>
      </w:r>
      <w:r w:rsidR="004F23E7">
        <w:t xml:space="preserve"> in the context of an Arab patriarchal society</w:t>
      </w:r>
      <w:r w:rsidR="001F1E34">
        <w:t>.</w:t>
      </w:r>
    </w:p>
    <w:p w:rsidR="00D91831" w:rsidRDefault="00D91831" w:rsidP="00793B5E">
      <w:pPr>
        <w:rPr>
          <w:lang w:val="en-US"/>
        </w:rPr>
      </w:pPr>
    </w:p>
    <w:p w:rsidR="002E74FD" w:rsidRDefault="005E0740" w:rsidP="00856D5B">
      <w:pPr>
        <w:pStyle w:val="Paragraphedeliste"/>
        <w:numPr>
          <w:ilvl w:val="0"/>
          <w:numId w:val="7"/>
        </w:numPr>
        <w:rPr>
          <w:b/>
          <w:lang w:val="en-US"/>
        </w:rPr>
      </w:pPr>
      <w:r>
        <w:rPr>
          <w:b/>
          <w:lang w:val="en-US"/>
        </w:rPr>
        <w:t>T</w:t>
      </w:r>
      <w:r w:rsidRPr="00856D5B">
        <w:rPr>
          <w:b/>
          <w:lang w:val="en-US"/>
        </w:rPr>
        <w:t>heoretical perspectives</w:t>
      </w:r>
      <w:r>
        <w:rPr>
          <w:b/>
          <w:lang w:val="en-US"/>
        </w:rPr>
        <w:t xml:space="preserve"> on m</w:t>
      </w:r>
      <w:r w:rsidR="00D86D3D" w:rsidRPr="00856D5B">
        <w:rPr>
          <w:b/>
          <w:lang w:val="en-US"/>
        </w:rPr>
        <w:t>igration and em</w:t>
      </w:r>
      <w:r w:rsidR="00E53587">
        <w:rPr>
          <w:b/>
          <w:lang w:val="en-US"/>
        </w:rPr>
        <w:t>powerment of wives left behind</w:t>
      </w:r>
    </w:p>
    <w:p w:rsidR="003A1AAA" w:rsidRPr="003A1AAA" w:rsidRDefault="009402CB" w:rsidP="003A1AAA">
      <w:pPr>
        <w:rPr>
          <w:lang w:val="en-US"/>
        </w:rPr>
      </w:pPr>
      <w:r>
        <w:rPr>
          <w:lang w:val="en-US"/>
        </w:rPr>
        <w:t xml:space="preserve">Following </w:t>
      </w:r>
      <w:proofErr w:type="spellStart"/>
      <w:r w:rsidRPr="003A1AAA">
        <w:rPr>
          <w:lang w:val="en-US"/>
        </w:rPr>
        <w:t>Naila</w:t>
      </w:r>
      <w:proofErr w:type="spellEnd"/>
      <w:r w:rsidRPr="003A1AAA">
        <w:rPr>
          <w:lang w:val="en-US"/>
        </w:rPr>
        <w:t xml:space="preserve"> </w:t>
      </w:r>
      <w:proofErr w:type="spellStart"/>
      <w:r w:rsidRPr="003A1AAA">
        <w:rPr>
          <w:lang w:val="en-US"/>
        </w:rPr>
        <w:t>Kabeer</w:t>
      </w:r>
      <w:proofErr w:type="spellEnd"/>
      <w:r>
        <w:rPr>
          <w:lang w:val="en-US"/>
        </w:rPr>
        <w:t xml:space="preserve">, empowerment is understood here as </w:t>
      </w:r>
      <w:r w:rsidR="003A1AAA" w:rsidRPr="009C5D4C">
        <w:rPr>
          <w:i/>
          <w:lang w:val="en-US"/>
        </w:rPr>
        <w:t>‘the expansion in people’s ability to make strategic life choices in a context where this ability was previously denied to them’</w:t>
      </w:r>
      <w:r w:rsidR="003A1AAA" w:rsidRPr="003A1AAA">
        <w:rPr>
          <w:lang w:val="en-US"/>
        </w:rPr>
        <w:t xml:space="preserve"> </w:t>
      </w:r>
      <w:r w:rsidR="00DC1AB6">
        <w:rPr>
          <w:lang w:val="en-US"/>
        </w:rPr>
        <w:fldChar w:fldCharType="begin"/>
      </w:r>
      <w:r w:rsidR="00DC1AB6">
        <w:rPr>
          <w:lang w:val="en-US"/>
        </w:rPr>
        <w:instrText xml:space="preserve"> ADDIN ZOTERO_ITEM CSL_CITATION {"citationID":"5prjup547","properties":{"formattedCitation":"(1999, p. 437)","plainCitation":"(1999, p. 437)"},"citationItems":[{"id":965,"uris":["http://zotero.org/users/2422429/items/T83S2JJ4"],"uri":["http://zotero.org/users/2422429/items/T83S2JJ4"],"itemData":{"id":965,"type":"article-journal","title":"Resources, Agency, Achievements: Reflections on the Measurement of Women's Empowerment","container-title":"Development &amp; Change","page":"435-464","volume":"30","issue":"3","abstract":"This paper begins from the understanding that women's empowerment is about the process by which those who have been denied the ability to make strategic life choices acquire such an ability. A wide gap separates this processual understanding of empowerment from the more instrumentalist forms of advocacy which have required the measurement and quantification of empowerment. The ability to exercise choice incorporates three interrelated dimensions: resources (defined broadly to include not only access, but also future claims, to both material and human and social resources); agency (including processes of decision making, as well as less measurable manifestations of agency such as negotiation, deception and manipulation); and achievements (well-being outcomes). A number of studies of women's empowerment are analysed to make some important methodological points about the measurement of empowerment. The paper argues that these three dimensions of choice are indivisible in determining the meaning of an indicator and hence its validity as a measure of empowerment. The notion of choice is further qualified by referring to the conditions of choice, its content and consequences. These qualifications represent an attempt to incorporate the structural parameters of individual choice in the analysis of women's empowerment.","ISSN":"0012155X","shortTitle":"Resources, Agency, Achievements: Reflections on the Measurement of Women's Empowerment","author":[{"family":"Kabeer","given":"Naila"}],"issued":{"date-parts":[["1999"]]}},"locator":"437","label":"page","suppress-author":true}],"schema":"https://github.com/citation-style-language/schema/raw/master/csl-citation.json"} </w:instrText>
      </w:r>
      <w:r w:rsidR="00DC1AB6">
        <w:rPr>
          <w:lang w:val="en-US"/>
        </w:rPr>
        <w:fldChar w:fldCharType="separate"/>
      </w:r>
      <w:r w:rsidR="00DC1AB6" w:rsidRPr="00DC1AB6">
        <w:rPr>
          <w:rFonts w:ascii="Calibri" w:hAnsi="Calibri"/>
        </w:rPr>
        <w:t>(1999, p. 437)</w:t>
      </w:r>
      <w:r w:rsidR="00DC1AB6">
        <w:rPr>
          <w:lang w:val="en-US"/>
        </w:rPr>
        <w:fldChar w:fldCharType="end"/>
      </w:r>
      <w:r w:rsidR="003A1AAA" w:rsidRPr="003A1AAA">
        <w:rPr>
          <w:lang w:val="en-US"/>
        </w:rPr>
        <w:t xml:space="preserve">. </w:t>
      </w:r>
      <w:r w:rsidR="006C1FF2">
        <w:rPr>
          <w:lang w:val="en-US"/>
        </w:rPr>
        <w:t>This</w:t>
      </w:r>
      <w:r w:rsidR="00D36178" w:rsidRPr="003A1AAA">
        <w:rPr>
          <w:lang w:val="en-US"/>
        </w:rPr>
        <w:t xml:space="preserve"> term suggest</w:t>
      </w:r>
      <w:r w:rsidR="006C1FF2">
        <w:rPr>
          <w:lang w:val="en-US"/>
        </w:rPr>
        <w:t>s</w:t>
      </w:r>
      <w:r w:rsidR="00D36178" w:rsidRPr="003A1AAA">
        <w:rPr>
          <w:lang w:val="en-US"/>
        </w:rPr>
        <w:t xml:space="preserve"> a </w:t>
      </w:r>
      <w:r w:rsidR="00D36178" w:rsidRPr="003A1AAA">
        <w:rPr>
          <w:i/>
          <w:lang w:val="en-US"/>
        </w:rPr>
        <w:t>process of change</w:t>
      </w:r>
      <w:r w:rsidR="00D36178" w:rsidRPr="003A1AAA">
        <w:rPr>
          <w:lang w:val="en-US"/>
        </w:rPr>
        <w:t xml:space="preserve"> in which women are the age</w:t>
      </w:r>
      <w:r w:rsidR="00D36178">
        <w:rPr>
          <w:lang w:val="en-US"/>
        </w:rPr>
        <w:t>nts, not just the beneficiaries</w:t>
      </w:r>
      <w:r w:rsidR="006C1FF2">
        <w:rPr>
          <w:lang w:val="en-US"/>
        </w:rPr>
        <w:t xml:space="preserve">. </w:t>
      </w:r>
      <w:r w:rsidR="006C1FF2" w:rsidRPr="006C1FF2">
        <w:rPr>
          <w:i/>
          <w:lang w:val="en-US"/>
        </w:rPr>
        <w:t>A</w:t>
      </w:r>
      <w:r w:rsidR="003A1AAA" w:rsidRPr="003A1AAA">
        <w:rPr>
          <w:i/>
          <w:lang w:val="en-US"/>
        </w:rPr>
        <w:t>gency</w:t>
      </w:r>
      <w:r w:rsidR="00AA3B9E">
        <w:rPr>
          <w:lang w:val="en-US"/>
        </w:rPr>
        <w:t xml:space="preserve"> </w:t>
      </w:r>
      <w:r w:rsidR="006C1FF2">
        <w:rPr>
          <w:lang w:val="en-US"/>
        </w:rPr>
        <w:t xml:space="preserve">is </w:t>
      </w:r>
      <w:r w:rsidR="00AA3B9E">
        <w:rPr>
          <w:lang w:val="en-US"/>
        </w:rPr>
        <w:t>probably</w:t>
      </w:r>
      <w:r w:rsidR="006C1FF2">
        <w:rPr>
          <w:lang w:val="en-US"/>
        </w:rPr>
        <w:t xml:space="preserve"> the concept that</w:t>
      </w:r>
      <w:r w:rsidR="00AA3B9E">
        <w:rPr>
          <w:lang w:val="en-US"/>
        </w:rPr>
        <w:t xml:space="preserve"> </w:t>
      </w:r>
      <w:r w:rsidR="003A1AAA" w:rsidRPr="003A1AAA">
        <w:rPr>
          <w:lang w:val="en-US"/>
        </w:rPr>
        <w:t xml:space="preserve">best captures what the majority of writers see as the essence of empowerment, i.e. </w:t>
      </w:r>
      <w:r w:rsidR="003A1AAA" w:rsidRPr="003A1AAA">
        <w:rPr>
          <w:i/>
          <w:lang w:val="en-US"/>
        </w:rPr>
        <w:t>‘the ability to formulate strategic choices and to control resources and decisions that affect important life outcomes’</w:t>
      </w:r>
      <w:r w:rsidR="00AA3B9E">
        <w:rPr>
          <w:lang w:val="en-US"/>
        </w:rPr>
        <w:t xml:space="preserve"> </w:t>
      </w:r>
      <w:r w:rsidR="00AA3B9E">
        <w:rPr>
          <w:lang w:val="en-US"/>
        </w:rPr>
        <w:fldChar w:fldCharType="begin"/>
      </w:r>
      <w:r w:rsidR="00AA3B9E">
        <w:rPr>
          <w:lang w:val="en-US"/>
        </w:rPr>
        <w:instrText xml:space="preserve"> ADDIN ZOTERO_ITEM CSL_CITATION {"citationID":"1e0g1jaic4","properties":{"formattedCitation":"(Malhotra and Schuler, 2005)","plainCitation":"(Malhotra and Schuler, 2005)"},"citationItems":[{"id":1180,"uris":["http://zotero.org/users/2422429/items/ZHGTA45H"],"uri":["http://zotero.org/users/2422429/items/ZHGTA45H"],"itemData":{"id":1180,"type":"chapter","title":"Women’s empowerment as a variable in international development","container-title":"Measuring Empowerment: Cross-Disciplinary Perspectives","publisher":"World Bank","publisher-place":"Washington, D.C.","event-place":"Washington, D.C.","shortTitle":"Women’s empowerment as a variable in international development","editor":[{"family":"Narayan","given":"Deepa"}],"author":[{"family":"Malhotra","given":"Anju"},{"family":"Schuler","given":"Sidney Ruth"}],"issued":{"date-parts":[["2005"]]}}}],"schema":"https://github.com/citation-style-language/schema/raw/master/csl-citation.json"} </w:instrText>
      </w:r>
      <w:r w:rsidR="00AA3B9E">
        <w:rPr>
          <w:lang w:val="en-US"/>
        </w:rPr>
        <w:fldChar w:fldCharType="separate"/>
      </w:r>
      <w:r w:rsidR="00AA3B9E" w:rsidRPr="00AA3B9E">
        <w:rPr>
          <w:rFonts w:ascii="Calibri" w:hAnsi="Calibri"/>
        </w:rPr>
        <w:t>(Malhotra and Schuler, 2005)</w:t>
      </w:r>
      <w:r w:rsidR="00AA3B9E">
        <w:rPr>
          <w:lang w:val="en-US"/>
        </w:rPr>
        <w:fldChar w:fldCharType="end"/>
      </w:r>
      <w:r w:rsidR="00AA3B9E">
        <w:rPr>
          <w:lang w:val="en-US"/>
        </w:rPr>
        <w:t>.</w:t>
      </w:r>
    </w:p>
    <w:p w:rsidR="009402CB" w:rsidRDefault="00D86D3D" w:rsidP="009402CB">
      <w:pPr>
        <w:rPr>
          <w:lang w:val="en-US"/>
        </w:rPr>
      </w:pPr>
      <w:r w:rsidRPr="00D86D3D">
        <w:rPr>
          <w:lang w:val="en-US"/>
        </w:rPr>
        <w:t>Migration can influence women</w:t>
      </w:r>
      <w:r w:rsidR="009402CB">
        <w:rPr>
          <w:lang w:val="en-US"/>
        </w:rPr>
        <w:t>’s empowerment</w:t>
      </w:r>
      <w:r w:rsidRPr="00D86D3D">
        <w:rPr>
          <w:lang w:val="en-US"/>
        </w:rPr>
        <w:t xml:space="preserve"> in multiple ways</w:t>
      </w:r>
      <w:r w:rsidR="006C1FF2">
        <w:rPr>
          <w:lang w:val="en-US"/>
        </w:rPr>
        <w:t>, which</w:t>
      </w:r>
      <w:r w:rsidRPr="00D86D3D">
        <w:rPr>
          <w:lang w:val="en-US"/>
        </w:rPr>
        <w:t xml:space="preserve"> can reinforce or contradict each other. </w:t>
      </w:r>
      <w:r w:rsidR="00A305BC">
        <w:rPr>
          <w:lang w:val="en-US"/>
        </w:rPr>
        <w:t>Based on the</w:t>
      </w:r>
      <w:r w:rsidR="00192832">
        <w:rPr>
          <w:lang w:val="en-US"/>
        </w:rPr>
        <w:t xml:space="preserve"> literature</w:t>
      </w:r>
      <w:r w:rsidRPr="00D86D3D">
        <w:rPr>
          <w:lang w:val="en-US"/>
        </w:rPr>
        <w:t xml:space="preserve">, </w:t>
      </w:r>
      <w:r w:rsidR="007F66F8">
        <w:rPr>
          <w:lang w:val="en-US"/>
        </w:rPr>
        <w:t>Figure 1</w:t>
      </w:r>
      <w:r w:rsidRPr="00D86D3D">
        <w:rPr>
          <w:lang w:val="en-US"/>
        </w:rPr>
        <w:t xml:space="preserve"> </w:t>
      </w:r>
      <w:r w:rsidR="007F66F8">
        <w:rPr>
          <w:lang w:val="en-US"/>
        </w:rPr>
        <w:t xml:space="preserve">schematically </w:t>
      </w:r>
      <w:r w:rsidRPr="00D86D3D">
        <w:rPr>
          <w:lang w:val="en-US"/>
        </w:rPr>
        <w:t xml:space="preserve">represents the mechanisms of migration influence on </w:t>
      </w:r>
      <w:r w:rsidR="009402CB">
        <w:rPr>
          <w:lang w:val="en-US"/>
        </w:rPr>
        <w:t xml:space="preserve">different indicators of </w:t>
      </w:r>
      <w:r w:rsidRPr="00D86D3D">
        <w:rPr>
          <w:lang w:val="en-US"/>
        </w:rPr>
        <w:t>women’s empowerment.</w:t>
      </w:r>
      <w:r w:rsidR="009402CB" w:rsidRPr="009402CB">
        <w:rPr>
          <w:lang w:val="en-US"/>
        </w:rPr>
        <w:t xml:space="preserve"> </w:t>
      </w:r>
      <w:r w:rsidR="009402CB" w:rsidRPr="00D86D3D">
        <w:rPr>
          <w:lang w:val="en-US"/>
        </w:rPr>
        <w:t xml:space="preserve">The top box </w:t>
      </w:r>
      <w:r w:rsidR="007F66F8">
        <w:rPr>
          <w:lang w:val="en-US"/>
        </w:rPr>
        <w:t>shows</w:t>
      </w:r>
      <w:r w:rsidR="009402CB" w:rsidRPr="00D86D3D">
        <w:rPr>
          <w:lang w:val="en-US"/>
        </w:rPr>
        <w:t xml:space="preserve"> the different channels through which migration can impact those left behind, i.e. the migrant’s absence and the flows of money, goods or ideas that may ensue from migration (monetary, in-kind and social remittances, direct investments). It suggests that the effects vary according to who migrates, the duration of migration, frequency of visits, and the type, frequency and amounts of remittances</w:t>
      </w:r>
      <w:r w:rsidR="003879CA">
        <w:rPr>
          <w:lang w:val="en-US"/>
        </w:rPr>
        <w:t xml:space="preserve">, as shown by Bennett et al. </w:t>
      </w:r>
      <w:r w:rsidR="003879CA">
        <w:rPr>
          <w:lang w:val="en-US"/>
        </w:rPr>
        <w:fldChar w:fldCharType="begin"/>
      </w:r>
      <w:r w:rsidR="003879CA">
        <w:rPr>
          <w:lang w:val="en-US"/>
        </w:rPr>
        <w:instrText xml:space="preserve"> ADDIN ZOTERO_ITEM CSL_CITATION {"citationID":"iYZjr0Wb","properties":{"formattedCitation":"(2013)","plainCitation":"(2013)"},"citationItems":[{"id":1973,"uris":["http://zotero.org/users/2422429/items/XAHC9WVC"],"uri":["http://zotero.org/users/2422429/items/XAHC9WVC"],"itemData":{"id":1973,"type":"article-journal","title":"Household Members' Migration and the Education of Children ‘Left Behind’: Empirical Findings from Tajikistan and Reflections for Research Practice","container-title":"Population, Space and Place","page":"1-14","volume":"19","issue":"1","abstract":"There is growing recognition that when a household member migrates, there is a complex range of social as well as economic consequences for the everyday lives of those who remain in the origin household. This paper examines the children left behind phenomenon in Tajikistan, a country with very high rates of international labour migration. With the use of data from the Tajikistan 2007 Living Standards Survey, logistic regression modelling is applied to examine the impact of fathers', mothers', siblings', and other household members' migration on the school enrolment of secondary school-aged children. The results show that there is a significant positive association between longer-term parental migration and children's enrolment, whereas the long-term migration of siblings sending remittances and the mid-term migration of ‘other household members’ (not parents or siblings) are both significantly negatively associated with children's enrolment. The findings highlight the importance of considering differences between children left behind. Copyright © 2012 John Wiley &amp; Sons, Ltd.","DOI":"10.1002/psp.1698","ISSN":"1544-8452","journalAbbreviation":"Popul. Space Place","author":[{"family":"Bennett","given":"Rachel"},{"family":"Clifford","given":"David"},{"family":"Falkingham","given":"Jane"}],"issued":{"date-parts":[["2013",1,1]]}},"suppress-author":true}],"schema":"https://github.com/citation-style-language/schema/raw/master/csl-citation.json"} </w:instrText>
      </w:r>
      <w:r w:rsidR="003879CA">
        <w:rPr>
          <w:lang w:val="en-US"/>
        </w:rPr>
        <w:fldChar w:fldCharType="separate"/>
      </w:r>
      <w:r w:rsidR="003879CA" w:rsidRPr="003879CA">
        <w:rPr>
          <w:rFonts w:ascii="Calibri" w:hAnsi="Calibri"/>
        </w:rPr>
        <w:t>(2013)</w:t>
      </w:r>
      <w:r w:rsidR="003879CA">
        <w:rPr>
          <w:lang w:val="en-US"/>
        </w:rPr>
        <w:fldChar w:fldCharType="end"/>
      </w:r>
      <w:r w:rsidR="003879CA">
        <w:rPr>
          <w:lang w:val="en-US"/>
        </w:rPr>
        <w:t xml:space="preserve"> for </w:t>
      </w:r>
      <w:r w:rsidR="00A305BC">
        <w:rPr>
          <w:lang w:val="en-US"/>
        </w:rPr>
        <w:t xml:space="preserve">the </w:t>
      </w:r>
      <w:r w:rsidR="003879CA">
        <w:rPr>
          <w:lang w:val="en-US"/>
        </w:rPr>
        <w:t>effects on children’s education</w:t>
      </w:r>
      <w:r w:rsidR="009402CB" w:rsidRPr="00D86D3D">
        <w:rPr>
          <w:lang w:val="en-US"/>
        </w:rPr>
        <w:t xml:space="preserve">. </w:t>
      </w:r>
      <w:r w:rsidR="009C2576">
        <w:rPr>
          <w:lang w:val="en-US"/>
        </w:rPr>
        <w:t>T</w:t>
      </w:r>
      <w:r w:rsidR="009C2576" w:rsidRPr="00D86D3D">
        <w:rPr>
          <w:lang w:val="en-US"/>
        </w:rPr>
        <w:t>he b</w:t>
      </w:r>
      <w:r w:rsidR="007F66F8">
        <w:rPr>
          <w:lang w:val="en-US"/>
        </w:rPr>
        <w:t>ottom box contains</w:t>
      </w:r>
      <w:r w:rsidR="009C2576" w:rsidRPr="00D86D3D">
        <w:rPr>
          <w:lang w:val="en-US"/>
        </w:rPr>
        <w:t xml:space="preserve"> women’s empowerment outcomes</w:t>
      </w:r>
      <w:r w:rsidR="009C2576">
        <w:rPr>
          <w:lang w:val="en-US"/>
        </w:rPr>
        <w:t xml:space="preserve">, such as increased access and control over resources, decision-making power and mobility. Changes </w:t>
      </w:r>
      <w:r w:rsidR="00904C54">
        <w:rPr>
          <w:lang w:val="en-US"/>
        </w:rPr>
        <w:t>however</w:t>
      </w:r>
      <w:r w:rsidR="007F66F8">
        <w:rPr>
          <w:lang w:val="en-US"/>
        </w:rPr>
        <w:t xml:space="preserve"> need to be</w:t>
      </w:r>
      <w:r w:rsidR="00904C54">
        <w:rPr>
          <w:lang w:val="en-US"/>
        </w:rPr>
        <w:t xml:space="preserve"> mediated or</w:t>
      </w:r>
      <w:r w:rsidR="009C2576">
        <w:rPr>
          <w:lang w:val="en-US"/>
        </w:rPr>
        <w:t xml:space="preserve"> ‘enabled’ by other factors</w:t>
      </w:r>
      <w:r w:rsidR="00A305BC" w:rsidRPr="00A305BC">
        <w:rPr>
          <w:lang w:val="en-US"/>
        </w:rPr>
        <w:t xml:space="preserve"> </w:t>
      </w:r>
      <w:r w:rsidR="00A305BC" w:rsidRPr="00D86D3D">
        <w:rPr>
          <w:lang w:val="en-US"/>
        </w:rPr>
        <w:t>allow</w:t>
      </w:r>
      <w:r w:rsidR="00A305BC">
        <w:rPr>
          <w:lang w:val="en-US"/>
        </w:rPr>
        <w:t>ing</w:t>
      </w:r>
      <w:r w:rsidR="00A305BC" w:rsidRPr="00D86D3D">
        <w:rPr>
          <w:lang w:val="en-US"/>
        </w:rPr>
        <w:t xml:space="preserve"> women to acces</w:t>
      </w:r>
      <w:r w:rsidR="00A305BC">
        <w:rPr>
          <w:lang w:val="en-US"/>
        </w:rPr>
        <w:t>s a state of increased autonomy, represented in</w:t>
      </w:r>
      <w:r w:rsidR="009C2576">
        <w:rPr>
          <w:lang w:val="en-US"/>
        </w:rPr>
        <w:t xml:space="preserve"> the middle box</w:t>
      </w:r>
      <w:r w:rsidR="007F66F8">
        <w:rPr>
          <w:lang w:val="en-US"/>
        </w:rPr>
        <w:t xml:space="preserve">. </w:t>
      </w:r>
      <w:r w:rsidR="00A305BC">
        <w:rPr>
          <w:lang w:val="en-US"/>
        </w:rPr>
        <w:t xml:space="preserve">Household </w:t>
      </w:r>
      <w:proofErr w:type="spellStart"/>
      <w:r w:rsidR="00A305BC">
        <w:rPr>
          <w:lang w:val="en-US"/>
        </w:rPr>
        <w:t>nuclearisation</w:t>
      </w:r>
      <w:proofErr w:type="spellEnd"/>
      <w:r w:rsidR="00A305BC">
        <w:rPr>
          <w:lang w:val="en-US"/>
        </w:rPr>
        <w:t xml:space="preserve">, </w:t>
      </w:r>
      <w:r w:rsidR="009C2576">
        <w:rPr>
          <w:lang w:val="en-US"/>
        </w:rPr>
        <w:t xml:space="preserve">changing division of </w:t>
      </w:r>
      <w:proofErr w:type="spellStart"/>
      <w:r w:rsidR="009C2576">
        <w:rPr>
          <w:lang w:val="en-US"/>
        </w:rPr>
        <w:t>labour</w:t>
      </w:r>
      <w:proofErr w:type="spellEnd"/>
      <w:r w:rsidR="009C2576" w:rsidRPr="00D86D3D">
        <w:rPr>
          <w:lang w:val="en-US"/>
        </w:rPr>
        <w:t xml:space="preserve"> </w:t>
      </w:r>
      <w:r w:rsidR="007F66F8">
        <w:rPr>
          <w:lang w:val="en-US"/>
        </w:rPr>
        <w:t>or</w:t>
      </w:r>
      <w:r w:rsidR="009C2576">
        <w:rPr>
          <w:lang w:val="en-US"/>
        </w:rPr>
        <w:t xml:space="preserve"> access to paid employment </w:t>
      </w:r>
      <w:r w:rsidR="00A305BC">
        <w:rPr>
          <w:lang w:val="en-US"/>
        </w:rPr>
        <w:t>are such prominent enabling factors. T</w:t>
      </w:r>
      <w:r w:rsidR="009C2576">
        <w:rPr>
          <w:lang w:val="en-US"/>
        </w:rPr>
        <w:t>he</w:t>
      </w:r>
      <w:r w:rsidR="009402CB" w:rsidRPr="00D86D3D">
        <w:rPr>
          <w:lang w:val="en-US"/>
        </w:rPr>
        <w:t xml:space="preserve">se effects are </w:t>
      </w:r>
      <w:r w:rsidR="00904C54">
        <w:rPr>
          <w:lang w:val="en-US"/>
        </w:rPr>
        <w:t>conditioned</w:t>
      </w:r>
      <w:r w:rsidR="009402CB" w:rsidRPr="00D86D3D">
        <w:rPr>
          <w:lang w:val="en-US"/>
        </w:rPr>
        <w:t xml:space="preserve"> by social and cultural norms, </w:t>
      </w:r>
      <w:r w:rsidR="00904C54">
        <w:rPr>
          <w:lang w:val="en-US"/>
        </w:rPr>
        <w:t>and by</w:t>
      </w:r>
      <w:r w:rsidR="009402CB" w:rsidRPr="00D86D3D">
        <w:rPr>
          <w:lang w:val="en-US"/>
        </w:rPr>
        <w:t xml:space="preserve"> the local socioeconomic situation which provides a more or less </w:t>
      </w:r>
      <w:proofErr w:type="spellStart"/>
      <w:r w:rsidR="009402CB" w:rsidRPr="00D86D3D">
        <w:rPr>
          <w:lang w:val="en-US"/>
        </w:rPr>
        <w:t>favourable</w:t>
      </w:r>
      <w:proofErr w:type="spellEnd"/>
      <w:r w:rsidR="009402CB" w:rsidRPr="00D86D3D">
        <w:rPr>
          <w:lang w:val="en-US"/>
        </w:rPr>
        <w:t xml:space="preserve"> opportunity structure for change to occur. The dimensions which are likely to be most influenced by migration are</w:t>
      </w:r>
      <w:r w:rsidR="00904C54">
        <w:rPr>
          <w:lang w:val="en-US"/>
        </w:rPr>
        <w:t xml:space="preserve"> represented</w:t>
      </w:r>
      <w:r w:rsidR="009402CB" w:rsidRPr="00D86D3D">
        <w:rPr>
          <w:lang w:val="en-US"/>
        </w:rPr>
        <w:t xml:space="preserve"> in bold.</w:t>
      </w:r>
    </w:p>
    <w:p w:rsidR="00904C54" w:rsidRPr="005E4749" w:rsidRDefault="00904C54" w:rsidP="00904C54">
      <w:pPr>
        <w:rPr>
          <w:sz w:val="16"/>
          <w:szCs w:val="16"/>
          <w:lang w:val="en-US"/>
        </w:rPr>
      </w:pPr>
      <w:r>
        <w:rPr>
          <w:lang w:val="en-US"/>
        </w:rPr>
        <w:t>M</w:t>
      </w:r>
      <w:r w:rsidRPr="00BF6142">
        <w:rPr>
          <w:lang w:val="en-US"/>
        </w:rPr>
        <w:t>ost studies that have looked at the impact of migration on women left behind have focused on different aspects of</w:t>
      </w:r>
      <w:r>
        <w:rPr>
          <w:lang w:val="en-US"/>
        </w:rPr>
        <w:t xml:space="preserve"> women’s individual empowerment</w:t>
      </w:r>
      <w:r w:rsidRPr="00BF6142">
        <w:rPr>
          <w:lang w:val="en-US"/>
        </w:rPr>
        <w:t xml:space="preserve"> in their relationships within the household, and to a lesser extent in the local community. </w:t>
      </w:r>
      <w:r>
        <w:rPr>
          <w:lang w:val="en-US"/>
        </w:rPr>
        <w:t>Many examined the status of the migrant</w:t>
      </w:r>
      <w:r w:rsidRPr="00BF6142">
        <w:rPr>
          <w:lang w:val="en-US"/>
        </w:rPr>
        <w:t>s</w:t>
      </w:r>
      <w:r>
        <w:rPr>
          <w:lang w:val="en-US"/>
        </w:rPr>
        <w:t>’ wives</w:t>
      </w:r>
      <w:r w:rsidRPr="00BF6142">
        <w:rPr>
          <w:lang w:val="en-US"/>
        </w:rPr>
        <w:t xml:space="preserve"> and shifts in gender relations in the household left behind</w:t>
      </w:r>
      <w:r>
        <w:rPr>
          <w:lang w:val="en-US"/>
        </w:rPr>
        <w:t>. Although referring to</w:t>
      </w:r>
      <w:r w:rsidRPr="00BF6142">
        <w:rPr>
          <w:lang w:val="en-US"/>
        </w:rPr>
        <w:t xml:space="preserve"> different terms of women's ‘empowerment’ </w:t>
      </w:r>
      <w:r>
        <w:rPr>
          <w:lang w:val="en-US"/>
        </w:rPr>
        <w:t>such as</w:t>
      </w:r>
      <w:r w:rsidRPr="00BF6142">
        <w:rPr>
          <w:lang w:val="en-US"/>
        </w:rPr>
        <w:t xml:space="preserve"> ‘emancipation’</w:t>
      </w:r>
      <w:r>
        <w:rPr>
          <w:lang w:val="en-US"/>
        </w:rPr>
        <w:t xml:space="preserve">, ‘autonomy’ or </w:t>
      </w:r>
      <w:r w:rsidRPr="00BF6142">
        <w:rPr>
          <w:lang w:val="en-US"/>
        </w:rPr>
        <w:t>‘status’</w:t>
      </w:r>
      <w:r>
        <w:rPr>
          <w:lang w:val="en-US"/>
        </w:rPr>
        <w:t>, they often focus on similar indicators pertaining</w:t>
      </w:r>
      <w:r w:rsidRPr="00D86D3D">
        <w:rPr>
          <w:lang w:val="en-US"/>
        </w:rPr>
        <w:t xml:space="preserve"> to intra-household dynamics</w:t>
      </w:r>
      <w:r w:rsidRPr="00BF6142">
        <w:rPr>
          <w:lang w:val="en-US"/>
        </w:rPr>
        <w:t>.</w:t>
      </w:r>
      <w:r>
        <w:rPr>
          <w:lang w:val="en-US"/>
        </w:rPr>
        <w:t xml:space="preserve"> </w:t>
      </w:r>
      <w:r w:rsidRPr="00D86D3D">
        <w:rPr>
          <w:lang w:val="en-US"/>
        </w:rPr>
        <w:t>Since Abadan-</w:t>
      </w:r>
      <w:proofErr w:type="spellStart"/>
      <w:r w:rsidRPr="00D86D3D">
        <w:rPr>
          <w:lang w:val="en-US"/>
        </w:rPr>
        <w:t>Unat’s</w:t>
      </w:r>
      <w:proofErr w:type="spellEnd"/>
      <w:r w:rsidRPr="00D86D3D">
        <w:rPr>
          <w:lang w:val="en-US"/>
        </w:rPr>
        <w:t xml:space="preserve"> </w:t>
      </w:r>
      <w:r>
        <w:rPr>
          <w:lang w:val="en-US"/>
        </w:rPr>
        <w:fldChar w:fldCharType="begin"/>
      </w:r>
      <w:r>
        <w:rPr>
          <w:lang w:val="en-US"/>
        </w:rPr>
        <w:instrText xml:space="preserve"> ADDIN ZOTERO_ITEM CSL_CITATION {"citationID":"2i2c77qgv7","properties":{"formattedCitation":"(1977)","plainCitation":"(1977)"},"citationItems":[{"id":26,"uris":["http://zotero.org/users/2422429/items/JS78JRH8"],"uri":["http://zotero.org/users/2422429/items/JS78JRH8"],"itemData":{"id":26,"type":"article-journal","title":"Implications of Migration on Emancipation and Pseudo-Emancipation of Turkish Women","container-title":"International Migration Review","page":"31-57","volume":"11","issue":"1","shortTitle":"Implications of Migration on Emancipation and Pseudo-Emancipation of Turkish Women","author":[{"family":"Abadan-Unat","given":"Nermin"}],"issued":{"date-parts":[["1977"]]}},"suppress-author":true}],"schema":"https://github.com/citation-style-language/schema/raw/master/csl-citation.json"} </w:instrText>
      </w:r>
      <w:r>
        <w:rPr>
          <w:lang w:val="en-US"/>
        </w:rPr>
        <w:fldChar w:fldCharType="separate"/>
      </w:r>
      <w:r w:rsidRPr="00DC1AB6">
        <w:rPr>
          <w:rFonts w:ascii="Calibri" w:hAnsi="Calibri"/>
        </w:rPr>
        <w:t>(1977)</w:t>
      </w:r>
      <w:r>
        <w:rPr>
          <w:lang w:val="en-US"/>
        </w:rPr>
        <w:fldChar w:fldCharType="end"/>
      </w:r>
      <w:r w:rsidRPr="00D86D3D">
        <w:rPr>
          <w:lang w:val="en-US"/>
        </w:rPr>
        <w:t xml:space="preserve"> seminal article on the impact of migration on the emancipation of Turkish women at origin and abroad, scholars have tended to focus on women’s decision-making (economic or not), access and control over financial resources, changes in the gendered division of </w:t>
      </w:r>
      <w:proofErr w:type="spellStart"/>
      <w:r w:rsidRPr="00D86D3D">
        <w:rPr>
          <w:lang w:val="en-US"/>
        </w:rPr>
        <w:t>labour</w:t>
      </w:r>
      <w:proofErr w:type="spellEnd"/>
      <w:r w:rsidRPr="00D86D3D">
        <w:rPr>
          <w:lang w:val="en-US"/>
        </w:rPr>
        <w:t xml:space="preserve"> and the new responsibilities women have to assume fo</w:t>
      </w:r>
      <w:r>
        <w:rPr>
          <w:lang w:val="en-US"/>
        </w:rPr>
        <w:t>llowing the migrant’s departure. The present study is in line with these research questions, and furthers them by interrogating how changes are mediated by household structures. Its originality lies in the diachronic approach it adopts to look at the lives of migrants’ wives.</w:t>
      </w:r>
    </w:p>
    <w:p w:rsidR="00904C54" w:rsidRDefault="00904C54" w:rsidP="009402CB">
      <w:pPr>
        <w:rPr>
          <w:lang w:val="en-US"/>
        </w:rPr>
      </w:pPr>
    </w:p>
    <w:p w:rsidR="005E4749" w:rsidRPr="0082340A" w:rsidRDefault="005E4749" w:rsidP="005E4749">
      <w:pPr>
        <w:pStyle w:val="Lgende"/>
        <w:jc w:val="left"/>
        <w:rPr>
          <w:sz w:val="22"/>
          <w:szCs w:val="22"/>
          <w:lang w:val="en-US"/>
        </w:rPr>
      </w:pPr>
      <w:r w:rsidRPr="0082340A">
        <w:rPr>
          <w:sz w:val="22"/>
          <w:szCs w:val="22"/>
        </w:rPr>
        <w:t xml:space="preserve">Figure </w:t>
      </w:r>
      <w:r w:rsidRPr="0082340A">
        <w:rPr>
          <w:sz w:val="22"/>
          <w:szCs w:val="22"/>
        </w:rPr>
        <w:fldChar w:fldCharType="begin"/>
      </w:r>
      <w:r w:rsidRPr="0082340A">
        <w:rPr>
          <w:sz w:val="22"/>
          <w:szCs w:val="22"/>
        </w:rPr>
        <w:instrText xml:space="preserve"> SEQ Figure \* ARABIC </w:instrText>
      </w:r>
      <w:r w:rsidRPr="0082340A">
        <w:rPr>
          <w:sz w:val="22"/>
          <w:szCs w:val="22"/>
        </w:rPr>
        <w:fldChar w:fldCharType="separate"/>
      </w:r>
      <w:r w:rsidR="005500D2" w:rsidRPr="0082340A">
        <w:rPr>
          <w:sz w:val="22"/>
          <w:szCs w:val="22"/>
        </w:rPr>
        <w:t>1</w:t>
      </w:r>
      <w:r w:rsidRPr="0082340A">
        <w:rPr>
          <w:sz w:val="22"/>
          <w:szCs w:val="22"/>
        </w:rPr>
        <w:fldChar w:fldCharType="end"/>
      </w:r>
      <w:r w:rsidRPr="0082340A">
        <w:rPr>
          <w:sz w:val="22"/>
          <w:szCs w:val="22"/>
        </w:rPr>
        <w:t>: Mechanisms of influence of migration and remittances on women's empowerment</w:t>
      </w:r>
    </w:p>
    <w:p w:rsidR="005E4749" w:rsidRDefault="00D86D3D" w:rsidP="00A7306E">
      <w:pPr>
        <w:keepNext/>
        <w:spacing w:after="0"/>
      </w:pPr>
      <w:r>
        <w:rPr>
          <w:noProof/>
          <w:lang w:val="fr-FR" w:eastAsia="fr-FR"/>
        </w:rPr>
        <w:drawing>
          <wp:inline distT="0" distB="0" distL="0" distR="0" wp14:anchorId="258933F9" wp14:editId="1B9B9C2B">
            <wp:extent cx="5423448" cy="4072466"/>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Empowerment.jpg"/>
                    <pic:cNvPicPr/>
                  </pic:nvPicPr>
                  <pic:blipFill>
                    <a:blip r:embed="rId8">
                      <a:extLst>
                        <a:ext uri="{28A0092B-C50C-407E-A947-70E740481C1C}">
                          <a14:useLocalDpi xmlns:a14="http://schemas.microsoft.com/office/drawing/2010/main" val="0"/>
                        </a:ext>
                      </a:extLst>
                    </a:blip>
                    <a:stretch>
                      <a:fillRect/>
                    </a:stretch>
                  </pic:blipFill>
                  <pic:spPr>
                    <a:xfrm>
                      <a:off x="0" y="0"/>
                      <a:ext cx="5439268" cy="4084345"/>
                    </a:xfrm>
                    <a:prstGeom prst="rect">
                      <a:avLst/>
                    </a:prstGeom>
                  </pic:spPr>
                </pic:pic>
              </a:graphicData>
            </a:graphic>
          </wp:inline>
        </w:drawing>
      </w:r>
    </w:p>
    <w:p w:rsidR="003006F0" w:rsidRDefault="00D86D3D" w:rsidP="005E4749">
      <w:pPr>
        <w:spacing w:line="240" w:lineRule="auto"/>
        <w:rPr>
          <w:sz w:val="16"/>
          <w:szCs w:val="16"/>
          <w:lang w:val="en-US"/>
        </w:rPr>
      </w:pPr>
      <w:r w:rsidRPr="005E4749">
        <w:rPr>
          <w:sz w:val="16"/>
          <w:szCs w:val="16"/>
          <w:lang w:val="en-US"/>
        </w:rPr>
        <w:t>Source: the author</w:t>
      </w:r>
      <w:r w:rsidR="003006F0" w:rsidRPr="005E4749">
        <w:rPr>
          <w:sz w:val="16"/>
          <w:szCs w:val="16"/>
          <w:lang w:val="en-US"/>
        </w:rPr>
        <w:t xml:space="preserve"> </w:t>
      </w:r>
    </w:p>
    <w:p w:rsidR="00DC7D73" w:rsidRPr="00891D1F" w:rsidRDefault="00C83A28" w:rsidP="00891D1F">
      <w:pPr>
        <w:pStyle w:val="Paragraphedeliste"/>
        <w:numPr>
          <w:ilvl w:val="0"/>
          <w:numId w:val="1"/>
        </w:numPr>
        <w:rPr>
          <w:b/>
          <w:lang w:val="en-US"/>
        </w:rPr>
      </w:pPr>
      <w:r>
        <w:rPr>
          <w:b/>
          <w:lang w:val="en-US"/>
        </w:rPr>
        <w:t>Empowerment though c</w:t>
      </w:r>
      <w:r w:rsidR="00891D1F" w:rsidRPr="00891D1F">
        <w:rPr>
          <w:b/>
          <w:lang w:val="en-US"/>
        </w:rPr>
        <w:t xml:space="preserve">hanging division of </w:t>
      </w:r>
      <w:proofErr w:type="spellStart"/>
      <w:r w:rsidR="00891D1F" w:rsidRPr="00891D1F">
        <w:rPr>
          <w:b/>
          <w:lang w:val="en-US"/>
        </w:rPr>
        <w:t>labour</w:t>
      </w:r>
      <w:proofErr w:type="spellEnd"/>
      <w:r w:rsidR="00891D1F">
        <w:rPr>
          <w:b/>
          <w:lang w:val="en-US"/>
        </w:rPr>
        <w:t xml:space="preserve"> and </w:t>
      </w:r>
      <w:r>
        <w:rPr>
          <w:b/>
          <w:lang w:val="en-US"/>
        </w:rPr>
        <w:t>greater access to resources and decision-making</w:t>
      </w:r>
    </w:p>
    <w:p w:rsidR="001C7DD8" w:rsidRDefault="00C83A28" w:rsidP="000E2051">
      <w:pPr>
        <w:rPr>
          <w:lang w:val="en-US"/>
        </w:rPr>
      </w:pPr>
      <w:r>
        <w:t xml:space="preserve">‘Successful’ migration can </w:t>
      </w:r>
      <w:r w:rsidRPr="000E2051">
        <w:rPr>
          <w:lang w:val="en-US"/>
        </w:rPr>
        <w:t xml:space="preserve">considerably improve a household’s welfare </w:t>
      </w:r>
      <w:r>
        <w:rPr>
          <w:lang w:val="en-US"/>
        </w:rPr>
        <w:t>and</w:t>
      </w:r>
      <w:r w:rsidRPr="000E2051">
        <w:rPr>
          <w:lang w:val="en-US"/>
        </w:rPr>
        <w:t xml:space="preserve"> benefit the women through improved material living conditions and better access to a range of services and public goods</w:t>
      </w:r>
      <w:r>
        <w:rPr>
          <w:lang w:val="en-US"/>
        </w:rPr>
        <w:t>. However, another more</w:t>
      </w:r>
      <w:r w:rsidR="00A44C48">
        <w:rPr>
          <w:lang w:val="en-US"/>
        </w:rPr>
        <w:t xml:space="preserve"> immediate effect</w:t>
      </w:r>
      <w:r w:rsidR="001C7DD8">
        <w:rPr>
          <w:lang w:val="en-US"/>
        </w:rPr>
        <w:t xml:space="preserve"> of</w:t>
      </w:r>
      <w:r w:rsidR="00A44C48">
        <w:rPr>
          <w:lang w:val="en-US"/>
        </w:rPr>
        <w:t xml:space="preserve"> emigration </w:t>
      </w:r>
      <w:r w:rsidR="001C7DD8">
        <w:rPr>
          <w:lang w:val="en-US"/>
        </w:rPr>
        <w:t>i</w:t>
      </w:r>
      <w:r w:rsidR="00A44C48">
        <w:rPr>
          <w:lang w:val="en-US"/>
        </w:rPr>
        <w:t xml:space="preserve">s that </w:t>
      </w:r>
      <w:r w:rsidR="000E2051" w:rsidRPr="000E2051">
        <w:rPr>
          <w:lang w:val="en-US"/>
        </w:rPr>
        <w:t xml:space="preserve">women might have to take on tasks and responsibilities previously assumed by men, especially in agriculture </w:t>
      </w:r>
      <w:r w:rsidR="00DC1AB6">
        <w:rPr>
          <w:lang w:val="en-US"/>
        </w:rPr>
        <w:fldChar w:fldCharType="begin"/>
      </w:r>
      <w:r w:rsidR="00DC1AB6">
        <w:rPr>
          <w:lang w:val="en-US"/>
        </w:rPr>
        <w:instrText xml:space="preserve"> ADDIN ZOTERO_ITEM CSL_CITATION {"citationID":"2n3hl6rcoo","properties":{"formattedCitation":"(Datta and Mishra, 2011)","plainCitation":"(Datta and Mishra, 2011)"},"citationItems":[{"id":463,"uris":["http://zotero.org/users/2422429/items/VXHNBAZP"],"uri":["http://zotero.org/users/2422429/items/VXHNBAZP"],"itemData":{"id":463,"type":"article-journal","title":"Glimpses of women's lives in rural Bihar: Impact of male migration","container-title":"The Indian Journal of Labour Economics","page":"457-477","volume":"54","issue":"3","abstract":"Bihar has a rich history of out-migration from the state, which goes back to as early as the nineteenth century. However, during the last few decades, migration for work has increased manifold. The sheer scale of out-migration in contemporary Bihar is astounding. At any given point of time, as many as nearly one-half of the total number of working men are absent from the state, as they are working elsewhere in urban and rural centres in the country and abroad. Migration from the state is almost exclusively that of the male population and is embedded in the lives ana life choices of the people. It is not just a livelihood strategy but a way of life in rural Bihar. While there is considerable research on various aspects of migration including the nature and pattern of/nigrationfrom Bihar, the profile of migrant workers, migration destinations and other such correlates of a migrant's life outside the village, there is sparse literature on the impact of this migration on people, especially on the women who are left behind in the village. Many research questions remain unanswered. How are institutions such as patriarchy in the village affected by male_migration? How does male migration influence women's well-being and agency? Does migration have an effect on women's mobility? Does it empower or disempower the women who are left behind? What role does technology such as mobile phones play in enabling those left behind to communicate with their migrant family members? What impact does this have on the women left behind in the villages?","shortTitle":"Glimpses of women's lives in rural Bihar: Impact of male migration","author":[{"family":"Datta","given":"Amrita"},{"family":"Mishra","given":"Sunil Kumar"}],"issued":{"date-parts":[["2011"]]}}}],"schema":"https://github.com/citation-style-language/schema/raw/master/csl-citation.json"} </w:instrText>
      </w:r>
      <w:r w:rsidR="00DC1AB6">
        <w:rPr>
          <w:lang w:val="en-US"/>
        </w:rPr>
        <w:fldChar w:fldCharType="separate"/>
      </w:r>
      <w:r w:rsidR="00DC1AB6" w:rsidRPr="00DC1AB6">
        <w:rPr>
          <w:rFonts w:ascii="Calibri" w:hAnsi="Calibri"/>
        </w:rPr>
        <w:t>(Datta and Mishra, 2011)</w:t>
      </w:r>
      <w:r w:rsidR="00DC1AB6">
        <w:rPr>
          <w:lang w:val="en-US"/>
        </w:rPr>
        <w:fldChar w:fldCharType="end"/>
      </w:r>
      <w:r w:rsidR="000E2051" w:rsidRPr="000E2051">
        <w:rPr>
          <w:lang w:val="en-US"/>
        </w:rPr>
        <w:t xml:space="preserve">. Male absence and </w:t>
      </w:r>
      <w:r w:rsidR="000E2051" w:rsidRPr="000E2051">
        <w:rPr>
          <w:i/>
          <w:lang w:val="en-US"/>
        </w:rPr>
        <w:t xml:space="preserve">de facto </w:t>
      </w:r>
      <w:r w:rsidR="000E2051" w:rsidRPr="000E2051">
        <w:rPr>
          <w:lang w:val="en-US"/>
        </w:rPr>
        <w:t>female headship can empower women by giving them control over resources and opportunities to make household and budgeting decisions. They can become responsible for daily expenditures and even major ones, and allocate money for ongoing expensive projects such as the construction of houses</w:t>
      </w:r>
      <w:r w:rsidR="00DC1AB6">
        <w:rPr>
          <w:lang w:val="en-US"/>
        </w:rPr>
        <w:t xml:space="preserve"> </w:t>
      </w:r>
      <w:r w:rsidR="00DC1AB6">
        <w:rPr>
          <w:lang w:val="en-US"/>
        </w:rPr>
        <w:fldChar w:fldCharType="begin"/>
      </w:r>
      <w:r w:rsidR="00DC1AB6">
        <w:rPr>
          <w:lang w:val="en-US"/>
        </w:rPr>
        <w:instrText xml:space="preserve"> ADDIN ZOTERO_ITEM CSL_CITATION {"citationID":"1qnj2chak9","properties":{"formattedCitation":"(Brink, 1991)","plainCitation":"(Brink, 1991)"},"citationItems":[{"id":313,"uris":["http://zotero.org/users/2422429/items/NE33MN39"],"uri":["http://zotero.org/users/2422429/items/NE33MN39"],"itemData":{"id":313,"type":"article-journal","title":"The Effect of Emigration of Husbands on the Status of Their Wives: An Egyptian Case","container-title":"International Journal of Middle East Studies","page":"201-211","volume":"23","issue":"2","ISSN":"00207438","shortTitle":"The Effect of Emigration of Husbands on the Status of Their Wives: An Egyptian Case","author":[{"family":"Brink","given":"Judy H."}],"issued":{"date-parts":[["1991"]]}}}],"schema":"https://github.com/citation-style-language/schema/raw/master/csl-citation.json"} </w:instrText>
      </w:r>
      <w:r w:rsidR="00DC1AB6">
        <w:rPr>
          <w:lang w:val="en-US"/>
        </w:rPr>
        <w:fldChar w:fldCharType="separate"/>
      </w:r>
      <w:r w:rsidR="00DC1AB6" w:rsidRPr="00DC1AB6">
        <w:rPr>
          <w:rFonts w:ascii="Calibri" w:hAnsi="Calibri"/>
        </w:rPr>
        <w:t>(Brink, 1991)</w:t>
      </w:r>
      <w:r w:rsidR="00DC1AB6">
        <w:rPr>
          <w:lang w:val="en-US"/>
        </w:rPr>
        <w:fldChar w:fldCharType="end"/>
      </w:r>
      <w:r w:rsidR="000E2051" w:rsidRPr="000E2051">
        <w:rPr>
          <w:lang w:val="en-US"/>
        </w:rPr>
        <w:t xml:space="preserve">. In the absence of their husbands, women might also have to carry out activities outside of their home, such as going to the marketplace and interacting with </w:t>
      </w:r>
      <w:proofErr w:type="spellStart"/>
      <w:r w:rsidR="000E2051" w:rsidRPr="000E2051">
        <w:rPr>
          <w:lang w:val="en-US"/>
        </w:rPr>
        <w:t>organisations</w:t>
      </w:r>
      <w:proofErr w:type="spellEnd"/>
      <w:r w:rsidR="000E2051" w:rsidRPr="000E2051">
        <w:rPr>
          <w:lang w:val="en-US"/>
        </w:rPr>
        <w:t xml:space="preserve"> and institutions they might not have used before suc</w:t>
      </w:r>
      <w:r w:rsidR="00904C54">
        <w:rPr>
          <w:lang w:val="en-US"/>
        </w:rPr>
        <w:t xml:space="preserve">h as banks and administrations </w:t>
      </w:r>
      <w:r w:rsidR="00DC1AB6">
        <w:rPr>
          <w:lang w:val="en-US"/>
        </w:rPr>
        <w:fldChar w:fldCharType="begin"/>
      </w:r>
      <w:r w:rsidR="00DC1AB6">
        <w:rPr>
          <w:lang w:val="en-US"/>
        </w:rPr>
        <w:instrText xml:space="preserve"> ADDIN ZOTERO_ITEM CSL_CITATION {"citationID":"2fs803hc1n","properties":{"formattedCitation":"(Abadan-Unat, 1977; Louhichi, 1997)","plainCitation":"(Abadan-Unat, 1977; Louhichi, 1997)"},"citationItems":[{"id":26,"uris":["http://zotero.org/users/2422429/items/JS78JRH8"],"uri":["http://zotero.org/users/2422429/items/JS78JRH8"],"itemData":{"id":26,"type":"article-journal","title":"Implications of Migration on Emancipation and Pseudo-Emancipation of Turkish Women","container-title":"International Migration Review","page":"31-57","volume":"11","issue":"1","shortTitle":"Implications of Migration on Emancipation and Pseudo-Emancipation of Turkish Women","author":[{"family":"Abadan-Unat","given":"Nermin"}],"issued":{"date-parts":[["1977"]]}}},{"id":1158,"uris":["http://zotero.org/users/2422429/items/VATQ3S9P"],"uri":["http://zotero.org/users/2422429/items/VATQ3S9P"],"itemData":{"id":1158,"type":"chapter","title":"The Impact of the Emigration of the Husband on the Status of the Wife: The Case of Egypt","container-title":"Women and Families: Evolution of the Status of Women as Factor and Consequence of Changes in Family Dynamics","publisher":"CICRED","publisher-place":"Paris","page":"323-339","event-place":"Paris","shortTitle":"The Impact of the Emigration of the Husband on the Status of the Wife: The Case of Egypt","editor":[{"family":"Cosio-Zavala","given":"M.E."}],"author":[{"family":"Louhichi","given":"Khaled"}],"issued":{"date-parts":[["1997"]]}}}],"schema":"https://github.com/citation-style-language/schema/raw/master/csl-citation.json"} </w:instrText>
      </w:r>
      <w:r w:rsidR="00DC1AB6">
        <w:rPr>
          <w:lang w:val="en-US"/>
        </w:rPr>
        <w:fldChar w:fldCharType="separate"/>
      </w:r>
      <w:r w:rsidR="00DC1AB6" w:rsidRPr="00DC1AB6">
        <w:rPr>
          <w:rFonts w:ascii="Calibri" w:hAnsi="Calibri"/>
        </w:rPr>
        <w:t>(Abadan-Unat, 1977; Louhichi, 1997)</w:t>
      </w:r>
      <w:r w:rsidR="00DC1AB6">
        <w:rPr>
          <w:lang w:val="en-US"/>
        </w:rPr>
        <w:fldChar w:fldCharType="end"/>
      </w:r>
      <w:r w:rsidR="000E2051" w:rsidRPr="000E2051">
        <w:rPr>
          <w:lang w:val="en-US"/>
        </w:rPr>
        <w:t xml:space="preserve">. In rural areas, they might have to decide about agricultural matters such as crop selection </w:t>
      </w:r>
      <w:r w:rsidR="00DC1AB6">
        <w:rPr>
          <w:lang w:val="en-US"/>
        </w:rPr>
        <w:t xml:space="preserve"> </w:t>
      </w:r>
      <w:r w:rsidR="00DC1AB6" w:rsidRPr="00DC1AB6">
        <w:rPr>
          <w:rFonts w:ascii="Calibri" w:hAnsi="Calibri"/>
          <w:lang w:val="en-US"/>
        </w:rPr>
        <w:t xml:space="preserve">(Boehm, 2008; </w:t>
      </w:r>
      <w:proofErr w:type="spellStart"/>
      <w:r w:rsidR="00DC1AB6" w:rsidRPr="00DC1AB6">
        <w:rPr>
          <w:rFonts w:ascii="Calibri" w:hAnsi="Calibri"/>
          <w:lang w:val="en-US"/>
        </w:rPr>
        <w:t>Datta</w:t>
      </w:r>
      <w:proofErr w:type="spellEnd"/>
      <w:r w:rsidR="00DC1AB6" w:rsidRPr="00DC1AB6">
        <w:rPr>
          <w:rFonts w:ascii="Calibri" w:hAnsi="Calibri"/>
          <w:lang w:val="en-US"/>
        </w:rPr>
        <w:t xml:space="preserve"> and Mishra, 2011)</w:t>
      </w:r>
      <w:r w:rsidR="000E2051" w:rsidRPr="000E2051">
        <w:rPr>
          <w:lang w:val="en-US"/>
        </w:rPr>
        <w:t xml:space="preserve">  and hire </w:t>
      </w:r>
      <w:proofErr w:type="spellStart"/>
      <w:r w:rsidR="000E2051" w:rsidRPr="000E2051">
        <w:rPr>
          <w:lang w:val="en-US"/>
        </w:rPr>
        <w:t>labourers</w:t>
      </w:r>
      <w:proofErr w:type="spellEnd"/>
      <w:r w:rsidR="000E2051" w:rsidRPr="000E2051">
        <w:rPr>
          <w:lang w:val="en-US"/>
        </w:rPr>
        <w:t xml:space="preserve"> and supervise their work </w:t>
      </w:r>
      <w:r w:rsidR="00DC1AB6">
        <w:rPr>
          <w:lang w:val="en-US"/>
        </w:rPr>
        <w:fldChar w:fldCharType="begin"/>
      </w:r>
      <w:r w:rsidR="00DC1AB6">
        <w:rPr>
          <w:lang w:val="en-US"/>
        </w:rPr>
        <w:instrText xml:space="preserve"> ADDIN ZOTERO_ITEM CSL_CITATION {"citationID":"g058oo9oe","properties":{"formattedCitation":"(McEvoy et al., 2012)","plainCitation":"(McEvoy et al., 2012)"},"citationItems":[{"id":1263,"uris":["http://zotero.org/users/2422429/items/29IMB5UV"],"uri":["http://zotero.org/users/2422429/items/29IMB5UV"],"itemData":{"id":1263,"type":"article-journal","title":"Gendered Mobility and Morality in a South-Eastern Mexican Community: Impacts of Male Labour Migration on the Women Left Behind","container-title":"Mobilities","page":"369-388","volume":"7","issue":"3","abstract":"Abstract Based on research conducted in a migrant-sending community in south-eastern Mexico, we find that male out-migration has forced women to take on labour tasks that are associated with new spatial and mobility patterns. While these patterns have potential for increased empowerment for women, they also call the women?s morality into question, resulting in a policing of the women?s behaviour, and a simultaneous restriction of their mobility, by themselves and others. Therefore, we find male labour out-migration has resulted in contradictory changes in women?s mobility, with ambiguous results for women?s gender empowerment.\nBased on research conducted in a migrant-sending community in south-eastern Mexico, we find that male out-migration has forced women to take on labour tasks that are associated with new spatial and mobility patterns. While these patterns have potential for increased empowerment for women, they also call the women?s morality into question, resulting in a policing of the women?s behaviour, and a simultaneous restriction of their mobility, by themselves and others. Therefore, we find male labour out-migration has resulted in contradictory changes in women?s mobility, with ambiguous results for women?s gender empowerment.","DOI":"10.1080/17450101.2012.655977","ISSN":"1745-0101","shortTitle":"Gendered Mobility and Morality in a South-Eastern Mexican Community: Impacts of Male Labour Migration on the Women Left Behind","author":[{"family":"McEvoy","given":"Jamie"},{"family":"Petrzelka","given":"Peggy"},{"family":"Radel","given":"Claudia"},{"family":"Schmook","given":"Birgit"}],"issued":{"date-parts":[["2012",9,1]]}}}],"schema":"https://github.com/citation-style-language/schema/raw/master/csl-citation.json"} </w:instrText>
      </w:r>
      <w:r w:rsidR="00DC1AB6">
        <w:rPr>
          <w:lang w:val="en-US"/>
        </w:rPr>
        <w:fldChar w:fldCharType="separate"/>
      </w:r>
      <w:r w:rsidR="00DC1AB6" w:rsidRPr="00DC1AB6">
        <w:rPr>
          <w:rFonts w:ascii="Calibri" w:hAnsi="Calibri"/>
        </w:rPr>
        <w:t>(McEvoy et al., 2012)</w:t>
      </w:r>
      <w:r w:rsidR="00DC1AB6">
        <w:rPr>
          <w:lang w:val="en-US"/>
        </w:rPr>
        <w:fldChar w:fldCharType="end"/>
      </w:r>
      <w:r w:rsidR="000E2051" w:rsidRPr="000E2051">
        <w:rPr>
          <w:lang w:val="en-US"/>
        </w:rPr>
        <w:t xml:space="preserve">. </w:t>
      </w:r>
      <w:r>
        <w:rPr>
          <w:lang w:val="en-US"/>
        </w:rPr>
        <w:t xml:space="preserve">These </w:t>
      </w:r>
      <w:r w:rsidR="000E2051" w:rsidRPr="000E2051">
        <w:rPr>
          <w:lang w:val="en-US"/>
        </w:rPr>
        <w:t xml:space="preserve">new responsibilities can be empowering </w:t>
      </w:r>
      <w:r w:rsidR="009A6F8D">
        <w:rPr>
          <w:lang w:val="en-US"/>
        </w:rPr>
        <w:t>if</w:t>
      </w:r>
      <w:r w:rsidR="000E2051" w:rsidRPr="000E2051">
        <w:rPr>
          <w:lang w:val="en-US"/>
        </w:rPr>
        <w:t xml:space="preserve"> </w:t>
      </w:r>
      <w:r>
        <w:rPr>
          <w:lang w:val="en-US"/>
        </w:rPr>
        <w:t>they</w:t>
      </w:r>
      <w:r w:rsidR="000E2051" w:rsidRPr="000E2051">
        <w:rPr>
          <w:lang w:val="en-US"/>
        </w:rPr>
        <w:t xml:space="preserve"> lead to enhanced self-confidence and the wider recognition of women’s competencies by the community. </w:t>
      </w:r>
    </w:p>
    <w:p w:rsidR="00D91831" w:rsidRDefault="00D91831" w:rsidP="000E2051">
      <w:pPr>
        <w:rPr>
          <w:lang w:val="en-US"/>
        </w:rPr>
      </w:pPr>
    </w:p>
    <w:p w:rsidR="003B7702" w:rsidRPr="003B7702" w:rsidRDefault="003B7702" w:rsidP="003B7702">
      <w:pPr>
        <w:pStyle w:val="Paragraphedeliste"/>
        <w:numPr>
          <w:ilvl w:val="0"/>
          <w:numId w:val="1"/>
        </w:numPr>
        <w:rPr>
          <w:b/>
          <w:lang w:val="en-US"/>
        </w:rPr>
      </w:pPr>
      <w:r w:rsidRPr="003B7702">
        <w:rPr>
          <w:b/>
          <w:lang w:val="en-US"/>
        </w:rPr>
        <w:lastRenderedPageBreak/>
        <w:t xml:space="preserve">… </w:t>
      </w:r>
      <w:proofErr w:type="gramStart"/>
      <w:r w:rsidRPr="003B7702">
        <w:rPr>
          <w:b/>
          <w:lang w:val="en-US"/>
        </w:rPr>
        <w:t>dependent</w:t>
      </w:r>
      <w:proofErr w:type="gramEnd"/>
      <w:r w:rsidRPr="003B7702">
        <w:rPr>
          <w:b/>
          <w:lang w:val="en-US"/>
        </w:rPr>
        <w:t xml:space="preserve"> on woman’s </w:t>
      </w:r>
      <w:r w:rsidRPr="003B7702">
        <w:rPr>
          <w:b/>
          <w:i/>
          <w:lang w:val="en-US"/>
        </w:rPr>
        <w:t>household structure</w:t>
      </w:r>
      <w:r w:rsidRPr="003B7702">
        <w:rPr>
          <w:b/>
          <w:lang w:val="en-US"/>
        </w:rPr>
        <w:t xml:space="preserve"> and </w:t>
      </w:r>
      <w:r w:rsidRPr="003B7702">
        <w:rPr>
          <w:b/>
          <w:i/>
          <w:lang w:val="en-US"/>
        </w:rPr>
        <w:t>stage in the life cycle…</w:t>
      </w:r>
    </w:p>
    <w:p w:rsidR="003B7702" w:rsidRDefault="00CA10ED" w:rsidP="003B7702">
      <w:pPr>
        <w:rPr>
          <w:lang w:val="en-US"/>
        </w:rPr>
      </w:pPr>
      <w:r w:rsidRPr="003B7702">
        <w:rPr>
          <w:lang w:val="en-US"/>
        </w:rPr>
        <w:t xml:space="preserve">However, the extent to which women benefit ultimately </w:t>
      </w:r>
      <w:r w:rsidR="0021310E" w:rsidRPr="003B7702">
        <w:rPr>
          <w:lang w:val="en-US"/>
        </w:rPr>
        <w:t xml:space="preserve">depends </w:t>
      </w:r>
      <w:r w:rsidRPr="003B7702">
        <w:rPr>
          <w:lang w:val="en-US"/>
        </w:rPr>
        <w:t>on the outcomes of intra-household bargaining processes</w:t>
      </w:r>
      <w:r w:rsidR="00904C54">
        <w:rPr>
          <w:lang w:val="en-US"/>
        </w:rPr>
        <w:t>, themselves predicated on their</w:t>
      </w:r>
      <w:r w:rsidRPr="003B7702">
        <w:rPr>
          <w:lang w:val="en-US"/>
        </w:rPr>
        <w:t xml:space="preserve"> </w:t>
      </w:r>
      <w:r w:rsidRPr="003B7702">
        <w:rPr>
          <w:i/>
          <w:lang w:val="en-US"/>
        </w:rPr>
        <w:t>household structure</w:t>
      </w:r>
      <w:r w:rsidRPr="003B7702">
        <w:rPr>
          <w:lang w:val="en-US"/>
        </w:rPr>
        <w:t xml:space="preserve"> and </w:t>
      </w:r>
      <w:r w:rsidRPr="003B7702">
        <w:rPr>
          <w:i/>
          <w:lang w:val="en-US"/>
        </w:rPr>
        <w:t xml:space="preserve">stage in the life cycle </w:t>
      </w:r>
      <w:r w:rsidR="00DC1AB6">
        <w:rPr>
          <w:i/>
          <w:lang w:val="en-US"/>
        </w:rPr>
        <w:fldChar w:fldCharType="begin"/>
      </w:r>
      <w:r w:rsidR="00DC1AB6">
        <w:rPr>
          <w:i/>
          <w:lang w:val="en-US"/>
        </w:rPr>
        <w:instrText xml:space="preserve"> ADDIN ZOTERO_ITEM CSL_CITATION {"citationID":"rg9nfg0g3","properties":{"formattedCitation":"(Louhichi, 1997)","plainCitation":"(Louhichi, 1997)"},"citationItems":[{"id":1158,"uris":["http://zotero.org/users/2422429/items/VATQ3S9P"],"uri":["http://zotero.org/users/2422429/items/VATQ3S9P"],"itemData":{"id":1158,"type":"chapter","title":"The Impact of the Emigration of the Husband on the Status of the Wife: The Case of Egypt","container-title":"Women and Families: Evolution of the Status of Women as Factor and Consequence of Changes in Family Dynamics","publisher":"CICRED","publisher-place":"Paris","page":"323-339","event-place":"Paris","shortTitle":"The Impact of the Emigration of the Husband on the Status of the Wife: The Case of Egypt","editor":[{"family":"Cosio-Zavala","given":"M.E."}],"author":[{"family":"Louhichi","given":"Khaled"}],"issued":{"date-parts":[["1997"]]}}}],"schema":"https://github.com/citation-style-language/schema/raw/master/csl-citation.json"} </w:instrText>
      </w:r>
      <w:r w:rsidR="00DC1AB6">
        <w:rPr>
          <w:i/>
          <w:lang w:val="en-US"/>
        </w:rPr>
        <w:fldChar w:fldCharType="separate"/>
      </w:r>
      <w:r w:rsidR="00DC1AB6" w:rsidRPr="00DC1AB6">
        <w:rPr>
          <w:rFonts w:ascii="Calibri" w:hAnsi="Calibri"/>
        </w:rPr>
        <w:t>(Louhichi, 1997)</w:t>
      </w:r>
      <w:r w:rsidR="00DC1AB6">
        <w:rPr>
          <w:i/>
          <w:lang w:val="en-US"/>
        </w:rPr>
        <w:fldChar w:fldCharType="end"/>
      </w:r>
      <w:r w:rsidR="0021310E">
        <w:rPr>
          <w:lang w:val="en-US"/>
        </w:rPr>
        <w:t xml:space="preserve">. </w:t>
      </w:r>
      <w:r w:rsidR="000E2051" w:rsidRPr="003B7702">
        <w:rPr>
          <w:lang w:val="en-US"/>
        </w:rPr>
        <w:t>Women living with their in-laws tend to be in a subordinate position</w:t>
      </w:r>
      <w:r w:rsidR="00F74DF9">
        <w:rPr>
          <w:lang w:val="en-US"/>
        </w:rPr>
        <w:t>, and</w:t>
      </w:r>
      <w:r w:rsidR="000E2051" w:rsidRPr="003B7702">
        <w:rPr>
          <w:lang w:val="en-US"/>
        </w:rPr>
        <w:t xml:space="preserve"> may not have d</w:t>
      </w:r>
      <w:r w:rsidR="00F74DF9">
        <w:rPr>
          <w:lang w:val="en-US"/>
        </w:rPr>
        <w:t>irect access to remitted money nor assume new tasks or responsibilities which can lead to their empowerment.</w:t>
      </w:r>
      <w:r w:rsidR="000E2051" w:rsidRPr="003B7702">
        <w:rPr>
          <w:lang w:val="en-US"/>
        </w:rPr>
        <w:t xml:space="preserve"> In extended </w:t>
      </w:r>
      <w:proofErr w:type="spellStart"/>
      <w:r w:rsidR="000E2051" w:rsidRPr="003B7702">
        <w:rPr>
          <w:lang w:val="en-US"/>
        </w:rPr>
        <w:t>patrilocal</w:t>
      </w:r>
      <w:proofErr w:type="spellEnd"/>
      <w:r w:rsidR="000E2051" w:rsidRPr="003B7702">
        <w:rPr>
          <w:lang w:val="en-US"/>
        </w:rPr>
        <w:t xml:space="preserve"> households</w:t>
      </w:r>
      <w:r w:rsidR="0021310E">
        <w:rPr>
          <w:lang w:val="en-US"/>
        </w:rPr>
        <w:t xml:space="preserve"> (</w:t>
      </w:r>
      <w:r w:rsidR="0021310E" w:rsidRPr="00E63FA9">
        <w:t>the ideal-type of the Arab family organisation</w:t>
      </w:r>
      <w:r w:rsidR="0021310E">
        <w:t>)</w:t>
      </w:r>
      <w:r w:rsidR="000E2051" w:rsidRPr="003B7702">
        <w:rPr>
          <w:lang w:val="en-US"/>
        </w:rPr>
        <w:t xml:space="preserve">, migrants generally remit to the household head, i.e. the migrant’s father or another of his relatives, not his wife </w:t>
      </w:r>
      <w:r w:rsidR="00DC1AB6">
        <w:rPr>
          <w:lang w:val="en-US"/>
        </w:rPr>
        <w:fldChar w:fldCharType="begin"/>
      </w:r>
      <w:r w:rsidR="00DC1AB6">
        <w:rPr>
          <w:lang w:val="en-US"/>
        </w:rPr>
        <w:instrText xml:space="preserve"> ADDIN ZOTERO_ITEM CSL_CITATION {"citationID":"mks3aja9u","properties":{"unsorted":true,"formattedCitation":"(Taylor, 1984; Mondain et al., 2012)","plainCitation":"(Taylor, 1984; Mondain et al., 2012)"},"citationItems":[{"id":1801,"uris":["http://zotero.org/users/2422429/items/SA5G3DV2"],"uri":["http://zotero.org/users/2422429/items/SA5G3DV2"],"itemData":{"id":1801,"type":"article-journal","title":"Egyptian Migration and Peasant Wives","container-title":"MERIP Reports","page":"3-10","issue":"124","DOI":"10.2307/3011611","ISSN":"00477265","shortTitle":"Egyptian Migration and Peasant Wives","author":[{"family":"Taylor","given":"Elizabeth"}],"issued":{"date-parts":[["1984"]]}}},{"id":1327,"uris":["http://zotero.org/users/2422429/items/QETUCPFD"],"uri":["http://zotero.org/users/2422429/items/QETUCPFD"],"itemData":{"id":1327,"type":"article-journal","title":"Les effets de l’émigration masculine sur les femmes et leur autonomie : entre maintien et transformation des rapports sociaux de sexe traditionnels au Sénégal","container-title":"Autrepart","page":"81-97","volume":"2","abstract":"In this paper, we investigate the impact of male Senegalese international migration on the women who stay behind. We use in-depth interviews undertaken in 2007 with women and men of all ages in a small town where there is substantial male outmigration to Italy. We have two research questions : 1) in what ways do prolonged male absences contribute to redefining left-behind women’s position within the household ? 2) to what extent does this phenomenon contribute to influencing and transforming women’s individual personal aspirations ? Although our results show that migration reinforces some dimensions of traditional male status and domination, there are indications that the migration as a phenomenon will end up shaking up social norms with women rejecting inequalities which have been exacerbated both by migrants’ behaviour and community expectations of these migrants.","shortTitle":"Les effets de l’émigration masculine sur les femmes et leur autonomie : entre maintien et transformation des rapports sociaux de sexe traditionnels au Sénégal","author":[{"family":"Mondain","given":"Nathalie"},{"family":"Randall","given":"Sara"},{"family":"Diagne","given":"Alioune"},{"family":"Elliot","given":"Alice"}],"issued":{"date-parts":[["2012"]]}}}],"schema":"https://github.com/citation-style-language/schema/raw/master/csl-citation.json"} </w:instrText>
      </w:r>
      <w:r w:rsidR="00DC1AB6">
        <w:rPr>
          <w:lang w:val="en-US"/>
        </w:rPr>
        <w:fldChar w:fldCharType="separate"/>
      </w:r>
      <w:r w:rsidR="00DC1AB6" w:rsidRPr="00DC1AB6">
        <w:rPr>
          <w:rFonts w:ascii="Calibri" w:hAnsi="Calibri"/>
        </w:rPr>
        <w:t>(Taylor, 1984; Mondain et al., 2012)</w:t>
      </w:r>
      <w:r w:rsidR="00DC1AB6">
        <w:rPr>
          <w:lang w:val="en-US"/>
        </w:rPr>
        <w:fldChar w:fldCharType="end"/>
      </w:r>
      <w:r w:rsidR="00904C54">
        <w:rPr>
          <w:lang w:val="en-US"/>
        </w:rPr>
        <w:t>. Residential independence from the in-laws</w:t>
      </w:r>
      <w:r w:rsidR="000E2051" w:rsidRPr="003B7702">
        <w:rPr>
          <w:lang w:val="en-US"/>
        </w:rPr>
        <w:t xml:space="preserve"> is </w:t>
      </w:r>
      <w:r w:rsidR="00904C54">
        <w:rPr>
          <w:lang w:val="en-US"/>
        </w:rPr>
        <w:t xml:space="preserve">thus </w:t>
      </w:r>
      <w:r w:rsidR="000E2051" w:rsidRPr="003B7702">
        <w:rPr>
          <w:lang w:val="en-US"/>
        </w:rPr>
        <w:t xml:space="preserve">often desired by </w:t>
      </w:r>
      <w:r w:rsidR="00904C54">
        <w:rPr>
          <w:lang w:val="en-US"/>
        </w:rPr>
        <w:t xml:space="preserve">the </w:t>
      </w:r>
      <w:r w:rsidR="000E2051" w:rsidRPr="003B7702">
        <w:rPr>
          <w:lang w:val="en-US"/>
        </w:rPr>
        <w:t xml:space="preserve">wives, even if this </w:t>
      </w:r>
      <w:r w:rsidR="00192832">
        <w:rPr>
          <w:lang w:val="en-US"/>
        </w:rPr>
        <w:t>can</w:t>
      </w:r>
      <w:r w:rsidR="000E2051" w:rsidRPr="003B7702">
        <w:rPr>
          <w:lang w:val="en-US"/>
        </w:rPr>
        <w:t xml:space="preserve"> entail heavier workloads.</w:t>
      </w:r>
      <w:r w:rsidR="00F47134">
        <w:rPr>
          <w:lang w:val="en-US"/>
        </w:rPr>
        <w:t xml:space="preserve"> Cultural norms however mean that </w:t>
      </w:r>
      <w:r w:rsidR="00904C54">
        <w:rPr>
          <w:lang w:val="en-US"/>
        </w:rPr>
        <w:t>it only becomes a possibility</w:t>
      </w:r>
      <w:r w:rsidR="00F47134">
        <w:rPr>
          <w:lang w:val="en-US"/>
        </w:rPr>
        <w:t xml:space="preserve"> once she has had children and </w:t>
      </w:r>
      <w:r w:rsidR="0021310E">
        <w:rPr>
          <w:lang w:val="en-US"/>
        </w:rPr>
        <w:t>is more secure in her marriage.</w:t>
      </w:r>
    </w:p>
    <w:p w:rsidR="00920A24" w:rsidRPr="003B7702" w:rsidRDefault="001C7DD8" w:rsidP="003B7702">
      <w:pPr>
        <w:rPr>
          <w:lang w:val="en-US"/>
        </w:rPr>
      </w:pPr>
      <w:r w:rsidRPr="003B7702">
        <w:rPr>
          <w:lang w:val="en-US"/>
        </w:rPr>
        <w:t>Migration can facilitate this process as r</w:t>
      </w:r>
      <w:r w:rsidR="000E2051" w:rsidRPr="003B7702">
        <w:rPr>
          <w:lang w:val="en-US"/>
        </w:rPr>
        <w:t>emittances are often used to build or buy a house</w:t>
      </w:r>
      <w:r w:rsidR="00E27712">
        <w:rPr>
          <w:lang w:val="en-US"/>
        </w:rPr>
        <w:t>, thus</w:t>
      </w:r>
      <w:r w:rsidR="000E2051" w:rsidRPr="003B7702">
        <w:rPr>
          <w:lang w:val="en-US"/>
        </w:rPr>
        <w:t xml:space="preserve"> allow</w:t>
      </w:r>
      <w:r w:rsidR="00E27712">
        <w:rPr>
          <w:lang w:val="en-US"/>
        </w:rPr>
        <w:t>ing</w:t>
      </w:r>
      <w:r w:rsidR="000E2051" w:rsidRPr="003B7702">
        <w:rPr>
          <w:lang w:val="en-US"/>
        </w:rPr>
        <w:t xml:space="preserve"> the migrant’s wife and children to move out from the in-laws and form a nuclear family of which she becomes the </w:t>
      </w:r>
      <w:r w:rsidR="000E2051" w:rsidRPr="003B7702">
        <w:rPr>
          <w:i/>
          <w:lang w:val="en-US"/>
        </w:rPr>
        <w:t>de facto</w:t>
      </w:r>
      <w:r w:rsidR="000E2051" w:rsidRPr="003B7702">
        <w:rPr>
          <w:lang w:val="en-US"/>
        </w:rPr>
        <w:t xml:space="preserve"> household head. </w:t>
      </w:r>
      <w:r w:rsidR="00E27712">
        <w:rPr>
          <w:lang w:val="en-US"/>
        </w:rPr>
        <w:t>Doing so, s</w:t>
      </w:r>
      <w:r w:rsidR="000E2051" w:rsidRPr="003B7702">
        <w:rPr>
          <w:lang w:val="en-US"/>
        </w:rPr>
        <w:t xml:space="preserve">he escapes her in-laws’ supervision and gains much greater power over the allocation of resources </w:t>
      </w:r>
      <w:r w:rsidR="00DC1AB6">
        <w:rPr>
          <w:lang w:val="en-US"/>
        </w:rPr>
        <w:fldChar w:fldCharType="begin"/>
      </w:r>
      <w:r w:rsidR="00904C54">
        <w:rPr>
          <w:lang w:val="en-US"/>
        </w:rPr>
        <w:instrText xml:space="preserve"> ADDIN ZOTERO_ITEM CSL_CITATION {"citationID":"jg79921nj","properties":{"formattedCitation":"(Brink, 1991; Hajjarabi, 1995)","plainCitation":"(Brink, 1991; Hajjarabi, 1995)"},"citationItems":[{"id":313,"uris":["http://zotero.org/users/2422429/items/NE33MN39"],"uri":["http://zotero.org/users/2422429/items/NE33MN39"],"itemData":{"id":313,"type":"article-journal","title":"The Effect of Emigration of Husbands on the Status of Their Wives: An Egyptian Case","container-title":"International Journal of Middle East Studies","page":"201-211","volume":"23","issue":"2","ISSN":"00207438","shortTitle":"The Effect of Emigration of Husbands on the Status of Their Wives: An Egyptian Case","author":[{"family":"Brink","given":"Judy H."}],"issued":{"date-parts":[["1991"]]}}},{"id":794,"uris":["http://zotero.org/users/2422429/items/GCVH6JFD"],"uri":["http://zotero.org/users/2422429/items/GCVH6JFD"],"itemData":{"id":794,"type":"chapter","title":"Femmes, famille et changement social dans le Rif","container-title":"Le Maroc et la Hollande: Une approche comparative des grands intérêts communs","publisher":"Université Mohammed V","publisher-place":"Rabat","page":"105-110","event-place":"Rabat","shortTitle":"Femmes, famille et changement social dans le Rif","author":[{"family":"Hajjarabi","given":"Fatima"}],"issued":{"date-parts":[["1995"]]}}}],"schema":"https://github.com/citation-style-language/schema/raw/master/csl-citation.json"} </w:instrText>
      </w:r>
      <w:r w:rsidR="00DC1AB6">
        <w:rPr>
          <w:lang w:val="en-US"/>
        </w:rPr>
        <w:fldChar w:fldCharType="separate"/>
      </w:r>
      <w:r w:rsidR="00904C54" w:rsidRPr="00904C54">
        <w:rPr>
          <w:rFonts w:ascii="Calibri" w:hAnsi="Calibri"/>
        </w:rPr>
        <w:t>(Brink, 1991; Hajjarabi, 1995)</w:t>
      </w:r>
      <w:r w:rsidR="00DC1AB6">
        <w:rPr>
          <w:lang w:val="en-US"/>
        </w:rPr>
        <w:fldChar w:fldCharType="end"/>
      </w:r>
      <w:r w:rsidR="000E2051" w:rsidRPr="003B7702">
        <w:rPr>
          <w:lang w:val="en-US"/>
        </w:rPr>
        <w:t xml:space="preserve">. This explains why investment in real estate is often a priority for the women and one of the main benefits migrants’ wives expect from their spouse emigration </w:t>
      </w:r>
      <w:r w:rsidR="000E2051" w:rsidRPr="002339CB">
        <w:fldChar w:fldCharType="begin"/>
      </w:r>
      <w:r w:rsidR="000E2051" w:rsidRPr="003B7702">
        <w:rPr>
          <w:lang w:val="en-US"/>
        </w:rPr>
        <w:instrText xml:space="preserve"> ADDIN EN.CITE &lt;EndNote&gt;&lt;Cite&gt;&lt;Author&gt;Brink&lt;/Author&gt;&lt;Year&gt;1991&lt;/Year&gt;&lt;RecNum&gt;603&lt;/RecNum&gt;&lt;DisplayText&gt;(Brink 1991)&lt;/DisplayText&gt;&lt;record&gt;&lt;rec-number&gt;603&lt;/rec-number&gt;&lt;foreign-keys&gt;&lt;key app="EN" db-id="t2evdtztyerstnedspwv5ptapd9dwdpz9adx"&gt;603&lt;/key&gt;&lt;/foreign-keys&gt;&lt;ref-type name="Journal Article"&gt;17&lt;/ref-type&gt;&lt;contributors&gt;&lt;authors&gt;&lt;author&gt;Brink, Judy H.&lt;/author&gt;&lt;/authors&gt;&lt;/contributors&gt;&lt;titles&gt;&lt;title&gt;The Effect of Emigration of Husbands on the Status of Their Wives: An Egyptian Case&lt;/title&gt;&lt;secondary-title&gt;International Journal of Middle East Studies&lt;/secondary-title&gt;&lt;/titles&gt;&lt;pages&gt;201-211&lt;/pages&gt;&lt;volume&gt;23&lt;/volume&gt;&lt;number&gt;2&lt;/number&gt;&lt;dates&gt;&lt;year&gt;1991&lt;/year&gt;&lt;/dates&gt;&lt;publisher&gt;Cambridge University Press&lt;/publisher&gt;&lt;isbn&gt;00207438&lt;/isbn&gt;&lt;urls&gt;&lt;related-urls&gt;&lt;url&gt;http://www.jstor.org/stable/164237&lt;/url&gt;&lt;/related-urls&gt;&lt;/urls&gt;&lt;custom1&gt;No&lt;/custom1&gt;&lt;custom2&gt;Yes&lt;/custom2&gt;&lt;/record&gt;&lt;/Cite&gt;&lt;/EndNote&gt;</w:instrText>
      </w:r>
      <w:r w:rsidR="000E2051" w:rsidRPr="002339CB">
        <w:fldChar w:fldCharType="separate"/>
      </w:r>
      <w:r w:rsidR="000E2051" w:rsidRPr="003B7702">
        <w:rPr>
          <w:lang w:val="en-US"/>
        </w:rPr>
        <w:t>(Brink 1991)</w:t>
      </w:r>
      <w:r w:rsidR="000E2051" w:rsidRPr="002339CB">
        <w:fldChar w:fldCharType="end"/>
      </w:r>
      <w:r w:rsidR="000E2051" w:rsidRPr="003B7702">
        <w:rPr>
          <w:lang w:val="en-US"/>
        </w:rPr>
        <w:t xml:space="preserve">. The relationship between migration and household </w:t>
      </w:r>
      <w:proofErr w:type="spellStart"/>
      <w:r w:rsidR="000E2051" w:rsidRPr="003B7702">
        <w:rPr>
          <w:lang w:val="en-US"/>
        </w:rPr>
        <w:t>nuclearisation</w:t>
      </w:r>
      <w:proofErr w:type="spellEnd"/>
      <w:r w:rsidR="000E2051" w:rsidRPr="003B7702">
        <w:rPr>
          <w:lang w:val="en-US"/>
        </w:rPr>
        <w:t xml:space="preserve"> is however not </w:t>
      </w:r>
      <w:r w:rsidRPr="003B7702">
        <w:rPr>
          <w:lang w:val="en-US"/>
        </w:rPr>
        <w:t>straightforward</w:t>
      </w:r>
      <w:r w:rsidR="000E2051" w:rsidRPr="003B7702">
        <w:rPr>
          <w:lang w:val="en-US"/>
        </w:rPr>
        <w:t xml:space="preserve">: while most studies point to international migration accelerating this process </w:t>
      </w:r>
      <w:r w:rsidR="00DC1AB6">
        <w:rPr>
          <w:lang w:val="en-US"/>
        </w:rPr>
        <w:fldChar w:fldCharType="begin"/>
      </w:r>
      <w:r w:rsidR="00F7522C">
        <w:rPr>
          <w:lang w:val="en-US"/>
        </w:rPr>
        <w:instrText xml:space="preserve"> ADDIN ZOTERO_ITEM CSL_CITATION {"citationID":"ys8KjZFy","properties":{"unsorted":true,"formattedCitation":"(Brink, 1991; Louhichi, 1997; Khalaf, 2009; de Haas and van Rooij, 2010)","plainCitation":"(Brink, 1991; Louhichi, 1997; Khalaf, 2009; de Haas and van Rooij, 2010)"},"citationItems":[{"id":313,"uris":["http://zotero.org/users/2422429/items/NE33MN39"],"uri":["http://zotero.org/users/2422429/items/NE33MN39"],"itemData":{"id":313,"type":"article-journal","title":"The Effect of Emigration of Husbands on the Status of Their Wives: An Egyptian Case","container-title":"International Journal of Middle East Studies","page":"201-211","volume":"23","issue":"2","ISSN":"00207438","shortTitle":"The Effect of Emigration of Husbands on the Status of Their Wives: An Egyptian Case","author":[{"family":"Brink","given":"Judy H."}],"issued":{"date-parts":[["1991"]]}}},{"id":1158,"uris":["http://zotero.org/users/2422429/items/VATQ3S9P"],"uri":["http://zotero.org/users/2422429/items/VATQ3S9P"],"itemData":{"id":1158,"type":"chapter","title":"The Impact of the Emigration of the Husband on the Status of the Wife: The Case of Egypt","container-title":"Women and Families: Evolution of the Status of Women as Factor and Consequence of Changes in Family Dynamics","publisher":"CICRED","publisher-place":"Paris","page":"323-339","event-place":"Paris","shortTitle":"The Impact of the Emigration of the Husband on the Status of the Wife: The Case of Egypt","editor":[{"family":"Cosio-Zavala","given":"M.E."}],"author":[{"family":"Louhichi","given":"Khaled"}],"issued":{"date-parts":[["1997"]]}}},{"id":1027,"uris":["http://zotero.org/users/2422429/items/UZB69IF5"],"uri":["http://zotero.org/users/2422429/items/UZB69IF5"],"itemData":{"id":1027,"type":"article-journal","title":"Male Migration and the Lebanese Family: The Impact on the Wife Left Behind","container-title":"Journal of Middle East Women's Studies","page":"102-119","volume":"5","issue":"3","abstract":"ABSTRACT This paper presents the preliminary results of a study that focuses on a micro aspect of Lebanese migration, i.e. the emigration of the head of the household and its impact on decision-making and well-being within the family, essentially on the wife left behind. For that purpose, a sample of 107 households was selected from a national survey covering 18,243 households conducted by Saint Joseph University in Beirut. After drawing the profiles of the households surveyed, this study uses four independent variables—the husband's income, the length of the husband's absence, the husband's level of education, and the wife's level of education—to assess the changes that have taken place. Despite the fact that the analysis of the data based on the selected sample can shed some light on the issues raised, this survey should be seen as an exploratory one that requires in-depth follow-up if sound correlations, conclusions, and recommendations are to be formulated.","DOI":"10.2979/MEW.2009.5.3.102","ISSN":"15525864","shortTitle":"Male Migration and the Lebanese Family: The Impact on the Wife Left Behind","author":[{"family":"Khalaf","given":"Mona Chemali"}],"issued":{"date-parts":[["2009"]]}}},{"id":502,"uris":["http://zotero.org/users/2422429/items/JVSICNGI"],"uri":["http://zotero.org/users/2422429/items/JVSICNGI"],"itemData":{"id":502,"type":"article-journal","title":"Migration as emancipation? The impact of internal and international migration on the position of women left behind in rural Morocco","container-title":"Oxford Development Studies","page":"43-62","volume":"38","issue":"1","abstract":"Based on quantitative and qualitative fieldwork, this paper analyses how internal and international out-migration of men has affected the position of women in a rural area in southern Morocco. The results generally refute the hypothesis that migration changes gender roles. While international migration and remittances enable women and their families to live more comfortable and secure lives, internal migration often coincides with increasing work loads and uncertainty. Although their husbands’ migration leads to a temporary increase in tasks and responsibilities of women, this new role is generally perceived as a burden and should therefore not be equated with emancipation in the meaning of making independent choices against prevailing gender norms. In a classical “patriarchal bargain”, women prefer to avoid overt rule breaking in order to secure their social position. Significant improvements in the position of rural women are primarily the result of general social and cultural change, although migration might have played an indirect, accelerating role in these processes.","shortTitle":"Migration as emancipation? The impact of internal and international migration on the position of women left behind in rural Morocco","author":[{"family":"Haas","given":"Hein","non-dropping-particle":"de"},{"family":"Rooij","given":"Aleida","non-dropping-particle":"van"}],"issued":{"date-parts":[["2010"]]}}}],"schema":"https://github.com/citation-style-language/schema/raw/master/csl-citation.json"} </w:instrText>
      </w:r>
      <w:r w:rsidR="00DC1AB6">
        <w:rPr>
          <w:lang w:val="en-US"/>
        </w:rPr>
        <w:fldChar w:fldCharType="separate"/>
      </w:r>
      <w:r w:rsidR="00F7522C" w:rsidRPr="00F7522C">
        <w:rPr>
          <w:rFonts w:ascii="Calibri" w:hAnsi="Calibri"/>
        </w:rPr>
        <w:t>(Brink, 1991; Louhichi, 1997; Khalaf, 2009; de Haas and van Rooij, 2010)</w:t>
      </w:r>
      <w:r w:rsidR="00DC1AB6">
        <w:rPr>
          <w:lang w:val="en-US"/>
        </w:rPr>
        <w:fldChar w:fldCharType="end"/>
      </w:r>
      <w:r w:rsidR="000E2051" w:rsidRPr="003B7702">
        <w:rPr>
          <w:lang w:val="en-US"/>
        </w:rPr>
        <w:t>, other studies suggest otherwise. Steinmann</w:t>
      </w:r>
      <w:r w:rsidR="00F7522C">
        <w:rPr>
          <w:lang w:val="en-US"/>
        </w:rPr>
        <w:t xml:space="preserve"> </w:t>
      </w:r>
      <w:r w:rsidR="00F7522C">
        <w:rPr>
          <w:lang w:val="en-US"/>
        </w:rPr>
        <w:fldChar w:fldCharType="begin"/>
      </w:r>
      <w:r w:rsidR="00F7522C">
        <w:rPr>
          <w:lang w:val="en-US"/>
        </w:rPr>
        <w:instrText xml:space="preserve"> ADDIN ZOTERO_ITEM CSL_CITATION {"citationID":"2ds1u8afca","properties":{"formattedCitation":"(1993)","plainCitation":"(1993)"},"citationItems":[{"id":1778,"uris":["http://zotero.org/users/2422429/items/ZPPAK9QI"],"uri":["http://zotero.org/users/2422429/items/ZPPAK9QI"],"itemData":{"id":1778,"type":"article-journal","title":"Effects of International Migration on Women's Work in Agriculture","container-title":"Revue de Géographie du Maroc","page":"105-124","volume":"15","issue":"1-2","abstract":"International migration from southern Morocco to France significantly affects women who remain in the labor supply villages. Their work in agriculture and care for domestic animals increases as a result of male absenteeism and changing investment preferences. This study evaluates these changes and observes how women facing increased work loads delegate responsibilities to others. MR create socio-economic stratification in the villages creating new realities for both migrant and non-migrant hhs; both become more dependent on cash income which leaves women in particularly vulnerable situation.","shortTitle":"Effects of International Migration on Women's Work in Agriculture","author":[{"family":"Steinmann","given":"Susanne H."}],"issued":{"date-parts":[["1993"]]}},"suppress-author":true}],"schema":"https://github.com/citation-style-language/schema/raw/master/csl-citation.json"} </w:instrText>
      </w:r>
      <w:r w:rsidR="00F7522C">
        <w:rPr>
          <w:lang w:val="en-US"/>
        </w:rPr>
        <w:fldChar w:fldCharType="separate"/>
      </w:r>
      <w:r w:rsidR="00F7522C" w:rsidRPr="00F7522C">
        <w:rPr>
          <w:rFonts w:ascii="Calibri" w:hAnsi="Calibri"/>
        </w:rPr>
        <w:t>(1993)</w:t>
      </w:r>
      <w:r w:rsidR="00F7522C">
        <w:rPr>
          <w:lang w:val="en-US"/>
        </w:rPr>
        <w:fldChar w:fldCharType="end"/>
      </w:r>
      <w:r w:rsidR="000E2051" w:rsidRPr="003B7702">
        <w:rPr>
          <w:lang w:val="en-US"/>
        </w:rPr>
        <w:t xml:space="preserve"> observed that the general trend towards the dissolution of the extended family structure was stronger among non-migrant households in the </w:t>
      </w:r>
      <w:proofErr w:type="spellStart"/>
      <w:r w:rsidR="000E2051" w:rsidRPr="003B7702">
        <w:rPr>
          <w:lang w:val="en-US"/>
        </w:rPr>
        <w:t>Todgha</w:t>
      </w:r>
      <w:proofErr w:type="spellEnd"/>
      <w:r w:rsidR="000E2051" w:rsidRPr="003B7702">
        <w:rPr>
          <w:lang w:val="en-US"/>
        </w:rPr>
        <w:t xml:space="preserve"> villages she surveyed</w:t>
      </w:r>
      <w:r w:rsidR="00F7522C">
        <w:rPr>
          <w:lang w:val="en-US"/>
        </w:rPr>
        <w:t>.</w:t>
      </w:r>
      <w:r w:rsidR="000E2051" w:rsidRPr="003B7702">
        <w:rPr>
          <w:lang w:val="en-US"/>
        </w:rPr>
        <w:t xml:space="preserve"> </w:t>
      </w:r>
      <w:r w:rsidRPr="003B7702">
        <w:rPr>
          <w:lang w:val="en-US"/>
        </w:rPr>
        <w:t xml:space="preserve">The higher proportions of complex households and of women aged 15 to 54 living with parents-in-laws among households with a current international migrant, in both </w:t>
      </w:r>
      <w:r w:rsidR="00E27712">
        <w:rPr>
          <w:lang w:val="en-US"/>
        </w:rPr>
        <w:t xml:space="preserve">urban and rural areas, visible in the 2006-7 MLSS data shown in </w:t>
      </w:r>
      <w:r w:rsidR="00922A7E">
        <w:rPr>
          <w:lang w:val="en-US"/>
        </w:rPr>
        <w:t>T</w:t>
      </w:r>
      <w:r w:rsidRPr="003B7702">
        <w:rPr>
          <w:lang w:val="en-US"/>
        </w:rPr>
        <w:t>able 1, are consistent with th</w:t>
      </w:r>
      <w:r w:rsidR="00E27712">
        <w:rPr>
          <w:lang w:val="en-US"/>
        </w:rPr>
        <w:t>is</w:t>
      </w:r>
      <w:r w:rsidRPr="003B7702">
        <w:rPr>
          <w:lang w:val="en-US"/>
        </w:rPr>
        <w:t xml:space="preserve"> observation.</w:t>
      </w:r>
    </w:p>
    <w:p w:rsidR="00C83A28" w:rsidRPr="00C83A28" w:rsidRDefault="00C83A28" w:rsidP="00C83A28">
      <w:pPr>
        <w:pStyle w:val="Paragraphedeliste"/>
        <w:numPr>
          <w:ilvl w:val="0"/>
          <w:numId w:val="1"/>
        </w:numPr>
        <w:rPr>
          <w:b/>
          <w:lang w:val="en-US"/>
        </w:rPr>
      </w:pPr>
      <w:r w:rsidRPr="00C83A28">
        <w:rPr>
          <w:b/>
          <w:lang w:val="en-US"/>
        </w:rPr>
        <w:t>… or pseudo-emancipation</w:t>
      </w:r>
    </w:p>
    <w:p w:rsidR="003B7702" w:rsidRPr="003B7702" w:rsidRDefault="003B7702" w:rsidP="003B7702">
      <w:pPr>
        <w:rPr>
          <w:lang w:val="en-US"/>
        </w:rPr>
      </w:pPr>
      <w:r w:rsidRPr="003B7702">
        <w:rPr>
          <w:lang w:val="en-US"/>
        </w:rPr>
        <w:t>Accessing your own nuclear household furthermore does not necessarily mean full access to migrant’s income and women often continue living near their in-laws. Access to finances should moreover not be equated with full economic decision</w:t>
      </w:r>
      <w:r w:rsidR="00FB02BB">
        <w:rPr>
          <w:lang w:val="en-US"/>
        </w:rPr>
        <w:t>-making power. Previous studies show that</w:t>
      </w:r>
      <w:r w:rsidRPr="003B7702">
        <w:rPr>
          <w:lang w:val="en-US"/>
        </w:rPr>
        <w:t xml:space="preserve"> women generally get to decide </w:t>
      </w:r>
      <w:r w:rsidR="00FB02BB">
        <w:rPr>
          <w:lang w:val="en-US"/>
        </w:rPr>
        <w:t xml:space="preserve">only </w:t>
      </w:r>
      <w:r w:rsidRPr="003B7702">
        <w:rPr>
          <w:lang w:val="en-US"/>
        </w:rPr>
        <w:t xml:space="preserve">on daily expenses and small purchases, </w:t>
      </w:r>
      <w:r w:rsidR="00FB02BB">
        <w:rPr>
          <w:lang w:val="en-US"/>
        </w:rPr>
        <w:t xml:space="preserve">while </w:t>
      </w:r>
      <w:r w:rsidRPr="003B7702">
        <w:rPr>
          <w:lang w:val="en-US"/>
        </w:rPr>
        <w:t>men remain</w:t>
      </w:r>
      <w:r w:rsidR="00FB02BB">
        <w:rPr>
          <w:lang w:val="en-US"/>
        </w:rPr>
        <w:t>ed</w:t>
      </w:r>
      <w:r w:rsidRPr="003B7702">
        <w:rPr>
          <w:lang w:val="en-US"/>
        </w:rPr>
        <w:t xml:space="preserve"> responsible for major ones </w:t>
      </w:r>
      <w:r w:rsidR="00F7522C">
        <w:rPr>
          <w:lang w:val="en-US"/>
        </w:rPr>
        <w:fldChar w:fldCharType="begin"/>
      </w:r>
      <w:r w:rsidR="00F7522C">
        <w:rPr>
          <w:lang w:val="en-US"/>
        </w:rPr>
        <w:instrText xml:space="preserve"> ADDIN ZOTERO_ITEM CSL_CITATION {"citationID":"15suca3j6a","properties":{"formattedCitation":"{\\rtf (Menj\\uc0\\u237{}var and Agadjanian, 2007)}","plainCitation":"(Menjívar and Agadjanian, 2007)"},"citationItems":[{"id":1280,"uris":["http://zotero.org/users/2422429/items/ZC382CQ3"],"uri":["http://zotero.org/users/2422429/items/ZC382CQ3"],"itemData":{"id":1280,"type":"article-journal","title":"Men's Migration and Women's Lives: Views from Rural Armenia and Guatemala","container-title":"Social Science Quarterly","page":"1243-1262","volume":"88","issue":"5","abstract":"Objectives. This study seeks to comparatively assess the consequences of men's migration for gender roles and relations in Armenia and Guatemala. Methods. We use 29 in-depth interviews conducted with women in Guatemala and 27 interviews conducted in Armenia, complemented with field observations. Results. Men's migration exerts diverse effects on their wives' lives, and these effects are mediated by the sociocultural milieu in which the women live and by the context in which the men generate incomes. As do other studies, we find that women take on added responsibilities when their partners migrate for work, but unlike most other studies, our data do not show that these new responsibilities significantly transform women's status and relationships. Conclusions. On balance, the division of labor established through the husbands' migration further reinforces gender inequality. Men's role as breadwinners and primary decisionmakers is further strengthened, as is women's subordinate position in the household.","DOI":"10.1111/j.1540-6237.2007.00501.x","ISSN":"1540-6237","shortTitle":"Men's Migration and Women's Lives: Views from Rural Armenia and Guatemala","author":[{"family":"Menjívar","given":"C."},{"family":"Agadjanian","given":"V."}],"issued":{"date-parts":[["2007"]]}}}],"schema":"https://github.com/citation-style-language/schema/raw/master/csl-citation.json"} </w:instrText>
      </w:r>
      <w:r w:rsidR="00F7522C">
        <w:rPr>
          <w:lang w:val="en-US"/>
        </w:rPr>
        <w:fldChar w:fldCharType="separate"/>
      </w:r>
      <w:r w:rsidR="00F7522C" w:rsidRPr="00F7522C">
        <w:rPr>
          <w:rFonts w:ascii="Calibri" w:hAnsi="Calibri" w:cs="Times New Roman"/>
          <w:szCs w:val="24"/>
        </w:rPr>
        <w:t>(Menjívar and Agadjanian, 2007)</w:t>
      </w:r>
      <w:r w:rsidR="00F7522C">
        <w:rPr>
          <w:lang w:val="en-US"/>
        </w:rPr>
        <w:fldChar w:fldCharType="end"/>
      </w:r>
      <w:r w:rsidRPr="003B7702">
        <w:rPr>
          <w:lang w:val="en-US"/>
        </w:rPr>
        <w:t xml:space="preserve"> and </w:t>
      </w:r>
      <w:r w:rsidR="00FB02BB">
        <w:rPr>
          <w:lang w:val="en-US"/>
        </w:rPr>
        <w:t xml:space="preserve">for the </w:t>
      </w:r>
      <w:r w:rsidRPr="003B7702">
        <w:rPr>
          <w:lang w:val="en-US"/>
        </w:rPr>
        <w:t xml:space="preserve">management of important investments such as properties </w:t>
      </w:r>
      <w:r w:rsidR="00F7522C">
        <w:rPr>
          <w:lang w:val="en-US"/>
        </w:rPr>
        <w:fldChar w:fldCharType="begin"/>
      </w:r>
      <w:r w:rsidR="00F7522C">
        <w:rPr>
          <w:lang w:val="en-US"/>
        </w:rPr>
        <w:instrText xml:space="preserve"> ADDIN ZOTERO_ITEM CSL_CITATION {"citationID":"1ftb43bmqs","properties":{"formattedCitation":"(Khalaf, 2009)","plainCitation":"(Khalaf, 2009)"},"citationItems":[{"id":1027,"uris":["http://zotero.org/users/2422429/items/UZB69IF5"],"uri":["http://zotero.org/users/2422429/items/UZB69IF5"],"itemData":{"id":1027,"type":"article-journal","title":"Male Migration and the Lebanese Family: The Impact on the Wife Left Behind","container-title":"Journal of Middle East Women's Studies","page":"102-119","volume":"5","issue":"3","abstract":"ABSTRACT This paper presents the preliminary results of a study that focuses on a micro aspect of Lebanese migration, i.e. the emigration of the head of the household and its impact on decision-making and well-being within the family, essentially on the wife left behind. For that purpose, a sample of 107 households was selected from a national survey covering 18,243 households conducted by Saint Joseph University in Beirut. After drawing the profiles of the households surveyed, this study uses four independent variables—the husband's income, the length of the husband's absence, the husband's level of education, and the wife's level of education—to assess the changes that have taken place. Despite the fact that the analysis of the data based on the selected sample can shed some light on the issues raised, this survey should be seen as an exploratory one that requires in-depth follow-up if sound correlations, conclusions, and recommendations are to be formulated.","DOI":"10.2979/MEW.2009.5.3.102","ISSN":"15525864","shortTitle":"Male Migration and the Lebanese Family: The Impact on the Wife Left Behind","author":[{"family":"Khalaf","given":"Mona Chemali"}],"issued":{"date-parts":[["2009"]]}}}],"schema":"https://github.com/citation-style-language/schema/raw/master/csl-citation.json"} </w:instrText>
      </w:r>
      <w:r w:rsidR="00F7522C">
        <w:rPr>
          <w:lang w:val="en-US"/>
        </w:rPr>
        <w:fldChar w:fldCharType="separate"/>
      </w:r>
      <w:r w:rsidR="00F7522C" w:rsidRPr="00F7522C">
        <w:rPr>
          <w:rFonts w:ascii="Calibri" w:hAnsi="Calibri"/>
        </w:rPr>
        <w:t>(Khalaf, 2009)</w:t>
      </w:r>
      <w:r w:rsidR="00F7522C">
        <w:rPr>
          <w:lang w:val="en-US"/>
        </w:rPr>
        <w:fldChar w:fldCharType="end"/>
      </w:r>
      <w:r w:rsidRPr="003B7702">
        <w:rPr>
          <w:lang w:val="en-US"/>
        </w:rPr>
        <w:t xml:space="preserve">. While improvements in communication technologies can have positive impacts on transnational family life, it has also enhanced the migrants’ capacities to retain greater management and decision-making power at origin, possibly at the expense of other female relatives. Gains in decision-making power may sometimes be stronger in non-economic matters, such as the children’s education </w:t>
      </w:r>
      <w:r w:rsidRPr="002339CB">
        <w:fldChar w:fldCharType="begin"/>
      </w:r>
      <w:r w:rsidRPr="003B7702">
        <w:rPr>
          <w:lang w:val="en-US"/>
        </w:rPr>
        <w:instrText xml:space="preserve"> ADDIN EN.CITE &lt;EndNote&gt;&lt;Cite&gt;&lt;Author&gt;Khalaf&lt;/Author&gt;&lt;Year&gt;2009&lt;/Year&gt;&lt;RecNum&gt;1888&lt;/RecNum&gt;&lt;DisplayText&gt;(Khalaf 2009)&lt;/DisplayText&gt;&lt;record&gt;&lt;rec-number&gt;1888&lt;/rec-number&gt;&lt;foreign-keys&gt;&lt;key app="EN" db-id="rttw99teo5sx5hew25f5xsectw0azz2wfx2x"&gt;1888&lt;/key&gt;&lt;/foreign-keys&gt;&lt;ref-type name="Journal Article"&gt;17&lt;/ref-type&gt;&lt;contributors&gt;&lt;authors&gt;&lt;author&gt;Khalaf, Mona Chemali&lt;/author&gt;&lt;/authors&gt;&lt;/contributors&gt;&lt;titles&gt;&lt;title&gt;Male Migration and the Lebanese Family: The Impact on the Wife Left Behind&lt;/title&gt;&lt;secondary-title&gt;Journal of Middle East Women&amp;apos;s Studies&lt;/secondary-title&gt;&lt;/titles&gt;&lt;periodical&gt;&lt;full-title&gt;Journal of Middle East Women&amp;apos;s Studies&lt;/full-title&gt;&lt;/periodical&gt;&lt;pages&gt;102-119&lt;/pages&gt;&lt;volume&gt;5&lt;/volume&gt;&lt;number&gt;3&lt;/number&gt;&lt;dates&gt;&lt;year&gt;2009&lt;/year&gt;&lt;/dates&gt;&lt;publisher&gt;Indiana University Press&lt;/publisher&gt;&lt;isbn&gt;15525864&lt;/isbn&gt;&lt;urls&gt;&lt;related-urls&gt;&lt;url&gt;http://www.jstor.org/stable/10.2979/MEW.2009.5.3.102&lt;/url&gt;&lt;/related-urls&gt;&lt;/urls&gt;&lt;electronic-resource-num&gt;10.2979/MEW.2009.5.3.102&lt;/electronic-resource-num&gt;&lt;/record&gt;&lt;/Cite&gt;&lt;/EndNote&gt;</w:instrText>
      </w:r>
      <w:r w:rsidRPr="002339CB">
        <w:fldChar w:fldCharType="separate"/>
      </w:r>
      <w:r w:rsidRPr="003B7702">
        <w:rPr>
          <w:lang w:val="en-US"/>
        </w:rPr>
        <w:t>(Khalaf 2009)</w:t>
      </w:r>
      <w:r w:rsidRPr="002339CB">
        <w:fldChar w:fldCharType="end"/>
      </w:r>
      <w:r w:rsidR="00F7522C">
        <w:t>.</w:t>
      </w:r>
    </w:p>
    <w:p w:rsidR="00C83A28" w:rsidRPr="00387545" w:rsidRDefault="00C83A28" w:rsidP="000E2051">
      <w:pPr>
        <w:rPr>
          <w:lang w:val="en-US"/>
        </w:rPr>
      </w:pPr>
      <w:r>
        <w:rPr>
          <w:lang w:val="en-US"/>
        </w:rPr>
        <w:t>New responsibilities and roles</w:t>
      </w:r>
      <w:r w:rsidRPr="000E2051">
        <w:rPr>
          <w:lang w:val="en-US"/>
        </w:rPr>
        <w:t xml:space="preserve"> may </w:t>
      </w:r>
      <w:r w:rsidR="003B7702">
        <w:rPr>
          <w:lang w:val="en-US"/>
        </w:rPr>
        <w:t>furthermore</w:t>
      </w:r>
      <w:r w:rsidRPr="000E2051">
        <w:rPr>
          <w:lang w:val="en-US"/>
        </w:rPr>
        <w:t xml:space="preserve"> be resented if they increase the workload and responsibilities of women in migrant households, without offering great compensations. </w:t>
      </w:r>
      <w:r w:rsidR="00387545">
        <w:rPr>
          <w:lang w:val="en-US"/>
        </w:rPr>
        <w:t>It can be regarded as</w:t>
      </w:r>
      <w:r w:rsidRPr="000E2051">
        <w:rPr>
          <w:lang w:val="en-US"/>
        </w:rPr>
        <w:t xml:space="preserve"> a ‘double burden’ for women if they still have to assume all their previous tasks, </w:t>
      </w:r>
      <w:r w:rsidR="00387545">
        <w:rPr>
          <w:lang w:val="en-US"/>
        </w:rPr>
        <w:t>particularly</w:t>
      </w:r>
      <w:r w:rsidRPr="000E2051">
        <w:rPr>
          <w:lang w:val="en-US"/>
        </w:rPr>
        <w:t xml:space="preserve"> in landowning households </w:t>
      </w:r>
      <w:r w:rsidR="00F7522C">
        <w:rPr>
          <w:lang w:val="en-US"/>
        </w:rPr>
        <w:fldChar w:fldCharType="begin"/>
      </w:r>
      <w:r w:rsidR="00F7522C">
        <w:rPr>
          <w:lang w:val="en-US"/>
        </w:rPr>
        <w:instrText xml:space="preserve"> ADDIN ZOTERO_ITEM CSL_CITATION {"citationID":"1rela8papo","properties":{"formattedCitation":"(Massey, 2009)","plainCitation":"(Massey, 2009)"},"citationItems":[{"id":1214,"uris":["http://zotero.org/users/2422429/items/94SIP6VG"],"uri":["http://zotero.org/users/2422429/items/94SIP6VG"],"itemData":{"id":1214,"type":"report","title":"Staying behind when husbands move: Women's experiences in India and Bangladesh","collection-title":"Briefing","publisher":"Development Research Centre on Migration, Globalisation and Poverty, University of Sussex","page":"4","abstract":"The aim of this briefing is to summarise the effects of the temporary absence of migrant men on women’s livelihoods in rural West Bengal, India, and northern Bangladesh. It discusses how temporary work migration by men often increases insecurity in women and children living in poor households, by leading to food shortages, financial pressure or ill-health. In these instances, informal social protection from kin or social relations can be instrumental in reducing and overcoming insecurity and hardship for those women who stay behind. Despite the increased risks, the temporary absence of migrant men can sometimes facilitate greater autonomy for women, allowing them to manage their own work and take decisions on household needs.","URL":"http://www.migrationdrc.org/publications/briefing_papers/BP18.pdf","shortTitle":"Staying behind when husbands move: Women's experiences in India and Bangladesh","author":[{"family":"Massey","given":"Deeptima"}],"issued":{"date-parts":[["2009"]]}}}],"schema":"https://github.com/citation-style-language/schema/raw/master/csl-citation.json"} </w:instrText>
      </w:r>
      <w:r w:rsidR="00F7522C">
        <w:rPr>
          <w:lang w:val="en-US"/>
        </w:rPr>
        <w:fldChar w:fldCharType="separate"/>
      </w:r>
      <w:r w:rsidR="00F7522C" w:rsidRPr="00F7522C">
        <w:rPr>
          <w:rFonts w:ascii="Calibri" w:hAnsi="Calibri"/>
        </w:rPr>
        <w:t>(Massey, 2009)</w:t>
      </w:r>
      <w:r w:rsidR="00F7522C">
        <w:rPr>
          <w:lang w:val="en-US"/>
        </w:rPr>
        <w:fldChar w:fldCharType="end"/>
      </w:r>
      <w:r w:rsidR="00387545">
        <w:rPr>
          <w:lang w:val="en-US"/>
        </w:rPr>
        <w:t xml:space="preserve"> and</w:t>
      </w:r>
      <w:r w:rsidRPr="000E2051">
        <w:rPr>
          <w:lang w:val="en-US"/>
        </w:rPr>
        <w:t xml:space="preserve"> can</w:t>
      </w:r>
      <w:r w:rsidR="00387545">
        <w:rPr>
          <w:lang w:val="en-US"/>
        </w:rPr>
        <w:t xml:space="preserve"> generate</w:t>
      </w:r>
      <w:r w:rsidRPr="000E2051">
        <w:rPr>
          <w:lang w:val="en-US"/>
        </w:rPr>
        <w:t xml:space="preserve"> social and psychological stress, especially if these changes are not well perceived by the community </w:t>
      </w:r>
      <w:r w:rsidR="00F7522C">
        <w:rPr>
          <w:lang w:val="en-US"/>
        </w:rPr>
        <w:fldChar w:fldCharType="begin"/>
      </w:r>
      <w:r w:rsidR="00F7522C">
        <w:rPr>
          <w:lang w:val="en-US"/>
        </w:rPr>
        <w:instrText xml:space="preserve"> ADDIN ZOTERO_ITEM CSL_CITATION {"citationID":"5mopq9aum","properties":{"formattedCitation":"(de Haas and van Rooij, 2010)","plainCitation":"(de Haas and van Rooij, 2010)"},"citationItems":[{"id":502,"uris":["http://zotero.org/users/2422429/items/JVSICNGI"],"uri":["http://zotero.org/users/2422429/items/JVSICNGI"],"itemData":{"id":502,"type":"article-journal","title":"Migration as emancipation? The impact of internal and international migration on the position of women left behind in rural Morocco","container-title":"Oxford Development Studies","page":"43-62","volume":"38","issue":"1","abstract":"Based on quantitative and qualitative fieldwork, this paper analyses how internal and international out-migration of men has affected the position of women in a rural area in southern Morocco. The results generally refute the hypothesis that migration changes gender roles. While international migration and remittances enable women and their families to live more comfortable and secure lives, internal migration often coincides with increasing work loads and uncertainty. Although their husbands’ migration leads to a temporary increase in tasks and responsibilities of women, this new role is generally perceived as a burden and should therefore not be equated with emancipation in the meaning of making independent choices against prevailing gender norms. In a classical “patriarchal bargain”, women prefer to avoid overt rule breaking in order to secure their social position. Significant improvements in the position of rural women are primarily the result of general social and cultural change, although migration might have played an indirect, accelerating role in these processes.","shortTitle":"Migration as emancipation? The impact of internal and international migration on the position of women left behind in rural Morocco","author":[{"family":"Haas","given":"Hein","non-dropping-particle":"de"},{"family":"Rooij","given":"Aleida","non-dropping-particle":"van"}],"issued":{"date-parts":[["2010"]]}}}],"schema":"https://github.com/citation-style-language/schema/raw/master/csl-citation.json"} </w:instrText>
      </w:r>
      <w:r w:rsidR="00F7522C">
        <w:rPr>
          <w:lang w:val="en-US"/>
        </w:rPr>
        <w:fldChar w:fldCharType="separate"/>
      </w:r>
      <w:r w:rsidR="00F7522C" w:rsidRPr="00F7522C">
        <w:rPr>
          <w:rFonts w:ascii="Calibri" w:hAnsi="Calibri"/>
        </w:rPr>
        <w:t>(de Haas and van Rooij, 2010)</w:t>
      </w:r>
      <w:r w:rsidR="00F7522C">
        <w:rPr>
          <w:lang w:val="en-US"/>
        </w:rPr>
        <w:fldChar w:fldCharType="end"/>
      </w:r>
      <w:r w:rsidRPr="000E2051">
        <w:rPr>
          <w:lang w:val="en-US"/>
        </w:rPr>
        <w:t>.</w:t>
      </w:r>
      <w:r w:rsidR="00FB02BB">
        <w:rPr>
          <w:lang w:val="en-US"/>
        </w:rPr>
        <w:t xml:space="preserve"> </w:t>
      </w:r>
      <w:r w:rsidR="00387545">
        <w:rPr>
          <w:lang w:val="en-US"/>
        </w:rPr>
        <w:t>In traditional settings, w</w:t>
      </w:r>
      <w:r w:rsidRPr="000E2051">
        <w:rPr>
          <w:lang w:val="en-US"/>
        </w:rPr>
        <w:t xml:space="preserve">omen might even develop strategies in order to maintain the </w:t>
      </w:r>
      <w:r w:rsidRPr="000E2051">
        <w:rPr>
          <w:lang w:val="en-US"/>
        </w:rPr>
        <w:lastRenderedPageBreak/>
        <w:t>appearances of unchanged gender roles and make sure that the men do not ‘lose face’</w:t>
      </w:r>
      <w:r w:rsidRPr="00920A24">
        <w:rPr>
          <w:lang w:val="en-US"/>
        </w:rPr>
        <w:t xml:space="preserve">, </w:t>
      </w:r>
      <w:r>
        <w:rPr>
          <w:lang w:val="en-US"/>
        </w:rPr>
        <w:t xml:space="preserve">and </w:t>
      </w:r>
      <w:r w:rsidRPr="000E2051">
        <w:rPr>
          <w:lang w:val="en-US"/>
        </w:rPr>
        <w:t xml:space="preserve"> expect to go back to their previous role on the husband’s return </w:t>
      </w:r>
      <w:r w:rsidRPr="002339CB">
        <w:fldChar w:fldCharType="begin"/>
      </w:r>
      <w:r w:rsidRPr="001F3864">
        <w:rPr>
          <w:lang w:val="en-US"/>
        </w:rPr>
        <w:instrText xml:space="preserve"> ADDIN EN.CITE &lt;EndNote&gt;&lt;Cite&gt;&lt;Author&gt;Brink&lt;/Author&gt;&lt;Year&gt;1991&lt;/Year&gt;&lt;RecNum&gt;603&lt;/RecNum&gt;&lt;DisplayText&gt;(Brink 1991)&lt;/DisplayText&gt;&lt;record&gt;&lt;rec-number&gt;603&lt;/rec-number&gt;&lt;foreign-keys&gt;&lt;key app="EN" db-id="t2evdtztyerstnedspwv5ptapd9dwdpz9adx"&gt;603&lt;/key&gt;&lt;/foreign-keys&gt;&lt;ref-type name="Journal Article"&gt;17&lt;/ref-type&gt;&lt;contributors&gt;&lt;authors&gt;&lt;author&gt;Brink, Judy H.&lt;/author&gt;&lt;/authors&gt;&lt;/contributors&gt;&lt;titles&gt;&lt;title&gt;The Effect of Emigration of Husbands on the Status of Their Wives: An Egyptian Case&lt;/title&gt;&lt;secondary-title&gt;International Journal of Middle East Studies&lt;/secondary-title&gt;&lt;/titles&gt;&lt;pages&gt;201-211&lt;/pages&gt;&lt;volume&gt;23&lt;/volume&gt;&lt;number&gt;2&lt;/number&gt;&lt;dates&gt;&lt;year&gt;1991&lt;/year&gt;&lt;/dates&gt;&lt;publisher&gt;Cambridge University Press&lt;/publisher&gt;&lt;isbn&gt;00207438&lt;/isbn&gt;&lt;urls&gt;&lt;related-urls&gt;&lt;url&gt;http://www.jstor.org/stable/164237&lt;/url&gt;&lt;/related-urls&gt;&lt;/urls&gt;&lt;custom1&gt;No&lt;/custom1&gt;&lt;custom2&gt;Yes&lt;/custom2&gt;&lt;/record&gt;&lt;/Cite&gt;&lt;/EndNote&gt;</w:instrText>
      </w:r>
      <w:r w:rsidRPr="002339CB">
        <w:fldChar w:fldCharType="separate"/>
      </w:r>
      <w:r w:rsidRPr="001F3864">
        <w:rPr>
          <w:lang w:val="en-US"/>
        </w:rPr>
        <w:t>(Brink 1991)</w:t>
      </w:r>
      <w:r w:rsidRPr="002339CB">
        <w:fldChar w:fldCharType="end"/>
      </w:r>
      <w:r w:rsidRPr="000E2051">
        <w:rPr>
          <w:lang w:val="en-US"/>
        </w:rPr>
        <w:t>.</w:t>
      </w:r>
      <w:r w:rsidR="00FB02BB">
        <w:rPr>
          <w:lang w:val="en-US"/>
        </w:rPr>
        <w:t xml:space="preserve"> Fina</w:t>
      </w:r>
      <w:r w:rsidR="00387545">
        <w:rPr>
          <w:lang w:val="en-US"/>
        </w:rPr>
        <w:t xml:space="preserve">lly, </w:t>
      </w:r>
      <w:r w:rsidRPr="000E2051">
        <w:rPr>
          <w:lang w:val="en-US"/>
        </w:rPr>
        <w:t>gain</w:t>
      </w:r>
      <w:r w:rsidR="00387545">
        <w:rPr>
          <w:lang w:val="en-US"/>
        </w:rPr>
        <w:t>s</w:t>
      </w:r>
      <w:r w:rsidRPr="000E2051">
        <w:rPr>
          <w:lang w:val="en-US"/>
        </w:rPr>
        <w:t xml:space="preserve"> in autonomy and authority m</w:t>
      </w:r>
      <w:r w:rsidR="00387545">
        <w:rPr>
          <w:lang w:val="en-US"/>
        </w:rPr>
        <w:t>ay only</w:t>
      </w:r>
      <w:r w:rsidRPr="000E2051">
        <w:rPr>
          <w:lang w:val="en-US"/>
        </w:rPr>
        <w:t xml:space="preserve"> be temporary (</w:t>
      </w:r>
      <w:r w:rsidR="00387545">
        <w:rPr>
          <w:lang w:val="en-US"/>
        </w:rPr>
        <w:t>while the husband is away).T</w:t>
      </w:r>
      <w:r w:rsidR="00FB02BB">
        <w:rPr>
          <w:lang w:val="en-US"/>
        </w:rPr>
        <w:t>he</w:t>
      </w:r>
      <w:r w:rsidRPr="000E2051">
        <w:rPr>
          <w:lang w:val="en-US"/>
        </w:rPr>
        <w:t xml:space="preserve"> </w:t>
      </w:r>
      <w:r w:rsidR="00FB02BB">
        <w:rPr>
          <w:lang w:val="en-US"/>
        </w:rPr>
        <w:t>l</w:t>
      </w:r>
      <w:r w:rsidRPr="000E2051">
        <w:rPr>
          <w:lang w:val="en-US"/>
        </w:rPr>
        <w:t xml:space="preserve">iterature </w:t>
      </w:r>
      <w:r w:rsidR="00387545">
        <w:rPr>
          <w:lang w:val="en-US"/>
        </w:rPr>
        <w:t xml:space="preserve">however </w:t>
      </w:r>
      <w:r w:rsidRPr="000E2051">
        <w:rPr>
          <w:lang w:val="en-US"/>
        </w:rPr>
        <w:t>does n</w:t>
      </w:r>
      <w:r w:rsidR="00387545">
        <w:rPr>
          <w:lang w:val="en-US"/>
        </w:rPr>
        <w:t>ot show consensus on this issue as</w:t>
      </w:r>
      <w:r w:rsidRPr="000E2051">
        <w:rPr>
          <w:lang w:val="en-US"/>
        </w:rPr>
        <w:t xml:space="preserve"> some </w:t>
      </w:r>
      <w:r w:rsidR="008113CA">
        <w:rPr>
          <w:lang w:val="en-US"/>
        </w:rPr>
        <w:t xml:space="preserve">authors </w:t>
      </w:r>
      <w:r w:rsidRPr="000E2051">
        <w:rPr>
          <w:lang w:val="en-US"/>
        </w:rPr>
        <w:t>tend to think that changes in the migrants’ absence are lasting</w:t>
      </w:r>
      <w:r w:rsidR="00F7522C">
        <w:rPr>
          <w:lang w:val="en-US"/>
        </w:rPr>
        <w:t xml:space="preserve"> </w:t>
      </w:r>
      <w:r w:rsidR="00F7522C">
        <w:rPr>
          <w:lang w:val="en-US"/>
        </w:rPr>
        <w:fldChar w:fldCharType="begin"/>
      </w:r>
      <w:r w:rsidR="00F7522C">
        <w:rPr>
          <w:lang w:val="en-US"/>
        </w:rPr>
        <w:instrText xml:space="preserve"> ADDIN ZOTERO_ITEM CSL_CITATION {"citationID":"89j8eaegp","properties":{"formattedCitation":"(Yabiku et al., 2010)","plainCitation":"(Yabiku et al., 2010)"},"citationItems":[{"id":1929,"uris":["http://zotero.org/users/2422429/items/FQD5FMWB"],"uri":["http://zotero.org/users/2422429/items/FQD5FMWB"],"itemData":{"id":1929,"type":"</w:instrText>
      </w:r>
      <w:r w:rsidR="00F7522C" w:rsidRPr="00387545">
        <w:rPr>
          <w:lang w:val="en-US"/>
        </w:rPr>
        <w:instrText xml:space="preserve">article-journal","title":"Husbands' labour migration and wives' autonomy, Mozambique 2000–2006","container-title":"Population Studies","page":"293-306","volume":"64","issue":"3","abstract":"The separation of migrants from the family unit, as a result of labour migration, can have profound effects on family organization and the lives of family members. Using data from a 2006 survey of 1,680 married women from 56 villages in southern Mozambique, we examined the relationship between men's labour migration and the decision-making autonomy of women who stayed behind. The results show that both men's cumulative migration history and current migration status are positively associated with women's autonomy, and that the effects on autonomy may persist even after the man's return. Three intervening factors?women's employment outside the home, lower fertility, and residential independence from extended family members?did not fully mediate the effects of men's labour migration. This is consistent with the assumption that the migrant's absence has a ?direct? effect on his wife's autonomy.","DOI":"10.1080/00324728.2010.510200","ISSN":"0032-4728","shortTitle":"Husbands' labour migration and wives' autonomy, Mozambique 2000–2006","author":[{"family":"Yabiku","given":"Scott T."},{"family":"Agadjanian","given":"Victor"},{"family":"Sevoyan","given":"Arusyak"}],"issued":{"date-parts":[["2010",11,1]]}}}],"schema":"https://github.com/citation-style-language/schema/raw/master/csl-citation.json"} </w:instrText>
      </w:r>
      <w:r w:rsidR="00F7522C">
        <w:rPr>
          <w:lang w:val="en-US"/>
        </w:rPr>
        <w:fldChar w:fldCharType="separate"/>
      </w:r>
      <w:r w:rsidR="00F7522C" w:rsidRPr="00387545">
        <w:rPr>
          <w:rFonts w:ascii="Calibri" w:hAnsi="Calibri"/>
          <w:lang w:val="en-US"/>
        </w:rPr>
        <w:t>(Yabiku et al., 2010)</w:t>
      </w:r>
      <w:r w:rsidR="00F7522C">
        <w:rPr>
          <w:lang w:val="en-US"/>
        </w:rPr>
        <w:fldChar w:fldCharType="end"/>
      </w:r>
      <w:r w:rsidRPr="00387545">
        <w:rPr>
          <w:lang w:val="en-US"/>
        </w:rPr>
        <w:t xml:space="preserve">, </w:t>
      </w:r>
      <w:r w:rsidR="008113CA">
        <w:rPr>
          <w:lang w:val="en-US"/>
        </w:rPr>
        <w:t>while</w:t>
      </w:r>
      <w:r w:rsidR="00387545" w:rsidRPr="00387545">
        <w:rPr>
          <w:lang w:val="en-US"/>
        </w:rPr>
        <w:t xml:space="preserve"> </w:t>
      </w:r>
      <w:r w:rsidRPr="00387545">
        <w:rPr>
          <w:lang w:val="en-US"/>
        </w:rPr>
        <w:t>others don’t</w:t>
      </w:r>
      <w:r w:rsidR="00F7522C" w:rsidRPr="00387545">
        <w:rPr>
          <w:lang w:val="en-US"/>
        </w:rPr>
        <w:t xml:space="preserve"> </w:t>
      </w:r>
      <w:r w:rsidR="00F7522C">
        <w:rPr>
          <w:lang w:val="en-US"/>
        </w:rPr>
        <w:fldChar w:fldCharType="begin"/>
      </w:r>
      <w:r w:rsidR="00F7522C" w:rsidRPr="00387545">
        <w:rPr>
          <w:lang w:val="en-US"/>
        </w:rPr>
        <w:instrText xml:space="preserve"> ADDIN ZOTERO_ITEM CSL_CITATION {"citationID":"llgfd6gi9","properties":{"formattedCitation":"(Brink, 1991; de Haas and van Rooij, 2010)","plainCitation":"(Brink, 1991; de Haas and van Rooij, 2010)"},"citationItems":[{"id":313,"uris":["http://zotero.org/users/2422429/items/NE33MN39"],"uri":["http://zotero.org/users/2422429/items/NE33MN39"],"itemData":{"id":313,"type":"article-journal","title":"The Effect of Emigration of Husbands on the Status of Their Wives: An Egyptian Case","container-title":"International Journal of Middle East Studies","page":"201-211","volume":"23","issue":"2","ISSN":"00207438","shortTitle":"The Effect of Emigration of Husbands on the Status of Their Wives: An Egyptian Case","author":[{"family":"Brink","given":"Judy H."}],"issued":{"date-parts":[["1991"]]}}},{"id":502,"uris":["http://zotero.org/users/2422429/items/JVSICNGI"],"uri":["http://zotero.org/users/2422429/items/JVSICNGI"],"itemData":{"id":502,"type":"article-journal","title":"Migration as emancipation? The impact of internal and international migration on the position of women left behind in rural Morocco","container-title":"Oxford Development Studies","page":"43-62","volume":"38","issue":"1","abstract":"Based on quantitative and qualitative fieldwork, this paper analyses how internal and international out-migration of men has affected the position of women in a rural area in southern Morocco. The results generally refute the hypothesis that migration changes gender roles. While international migration and remittances enable women and their families to live more comfortable and secure lives, internal migration often coincides with increasing work loads and uncertainty. Although their husbands’ migration leads to a temporary increase in tasks and responsibilities of women, this new role is generally perceived as a burden and should therefore not be equated with emancipation in the meaning of making independent choices against prevailing gender norms. In a classical “patriarchal bargain”, women prefer to avoid overt rule breaking in order to secure their social position. Significant improvements in the position of rural women are primarily the result of general social and cultural change, although migration might have played an indirect, accelerating role in these processes.","shortTitle":"Migration as emancipation? The impact of internal and international migration on the position of women left behind in rural Morocco","author":[{"family":"Haas","given":"Hein","non-dropping-particle":"de"},{"family":"Rooij","given":"Aleida","non-dropping-particle":"van"}],"issued":{"date-parts":[["2010"]]}}}],"schema":"https://github.com/citation-style-language/schema/raw/master/csl-citation.json"} </w:instrText>
      </w:r>
      <w:r w:rsidR="00F7522C">
        <w:rPr>
          <w:lang w:val="en-US"/>
        </w:rPr>
        <w:fldChar w:fldCharType="separate"/>
      </w:r>
      <w:r w:rsidR="00F7522C" w:rsidRPr="00387545">
        <w:rPr>
          <w:rFonts w:ascii="Calibri" w:hAnsi="Calibri"/>
          <w:lang w:val="en-US"/>
        </w:rPr>
        <w:t>(Brink, 1991; de Haas and van Rooij, 2010)</w:t>
      </w:r>
      <w:r w:rsidR="00F7522C">
        <w:rPr>
          <w:lang w:val="en-US"/>
        </w:rPr>
        <w:fldChar w:fldCharType="end"/>
      </w:r>
      <w:r w:rsidRPr="00387545">
        <w:rPr>
          <w:lang w:val="en-US"/>
        </w:rPr>
        <w:t>.</w:t>
      </w:r>
    </w:p>
    <w:p w:rsidR="000E2051" w:rsidRDefault="00462F28" w:rsidP="000E2051">
      <w:pPr>
        <w:rPr>
          <w:lang w:val="en-US"/>
        </w:rPr>
      </w:pPr>
      <w:r>
        <w:rPr>
          <w:lang w:val="en-US"/>
        </w:rPr>
        <w:t>Finally, p</w:t>
      </w:r>
      <w:r w:rsidR="00F7522C" w:rsidRPr="00F7522C">
        <w:rPr>
          <w:lang w:val="en-US"/>
        </w:rPr>
        <w:t>artner</w:t>
      </w:r>
      <w:r>
        <w:rPr>
          <w:lang w:val="en-US"/>
        </w:rPr>
        <w:t>’s emigration may</w:t>
      </w:r>
      <w:r w:rsidR="00F7522C">
        <w:rPr>
          <w:lang w:val="en-US"/>
        </w:rPr>
        <w:t xml:space="preserve"> give rise to new vulnerabilities for women.</w:t>
      </w:r>
      <w:r w:rsidR="00FB02BB">
        <w:rPr>
          <w:lang w:val="en-US"/>
        </w:rPr>
        <w:t xml:space="preserve"> </w:t>
      </w:r>
      <w:r>
        <w:rPr>
          <w:lang w:val="en-US"/>
        </w:rPr>
        <w:t>As l</w:t>
      </w:r>
      <w:r w:rsidR="00FB02BB">
        <w:rPr>
          <w:lang w:val="en-US"/>
        </w:rPr>
        <w:t>eft-behinds</w:t>
      </w:r>
      <w:r w:rsidR="003E0A22">
        <w:rPr>
          <w:lang w:val="en-US"/>
        </w:rPr>
        <w:t xml:space="preserve"> tend to be highly</w:t>
      </w:r>
      <w:r w:rsidR="00FB02BB">
        <w:rPr>
          <w:lang w:val="en-US"/>
        </w:rPr>
        <w:t xml:space="preserve"> dependent on remittance income, women’s unpaid contribution </w:t>
      </w:r>
      <w:r>
        <w:rPr>
          <w:lang w:val="en-US"/>
        </w:rPr>
        <w:t xml:space="preserve">can be further </w:t>
      </w:r>
      <w:r w:rsidRPr="000E2051">
        <w:rPr>
          <w:lang w:val="en-US"/>
        </w:rPr>
        <w:t>devalu</w:t>
      </w:r>
      <w:r>
        <w:rPr>
          <w:lang w:val="en-US"/>
        </w:rPr>
        <w:t xml:space="preserve">ed </w:t>
      </w:r>
      <w:r w:rsidR="00FB02BB">
        <w:rPr>
          <w:lang w:val="en-US"/>
        </w:rPr>
        <w:t xml:space="preserve">and </w:t>
      </w:r>
      <w:r w:rsidR="003E0A22">
        <w:rPr>
          <w:lang w:val="en-US"/>
        </w:rPr>
        <w:t>wives</w:t>
      </w:r>
      <w:r w:rsidR="000E2051" w:rsidRPr="000E2051">
        <w:rPr>
          <w:lang w:val="en-US"/>
        </w:rPr>
        <w:t xml:space="preserve"> can be left with nothing when </w:t>
      </w:r>
      <w:r w:rsidR="003E0A22">
        <w:rPr>
          <w:lang w:val="en-US"/>
        </w:rPr>
        <w:t>their spouse</w:t>
      </w:r>
      <w:r w:rsidR="000E2051" w:rsidRPr="000E2051">
        <w:rPr>
          <w:lang w:val="en-US"/>
        </w:rPr>
        <w:t xml:space="preserve"> do not remit or stop sending (abandonment, death of migrant, etc.). This problem can prove particularly serious for elderly women</w:t>
      </w:r>
      <w:r w:rsidR="008C0DAE">
        <w:rPr>
          <w:lang w:val="en-US"/>
        </w:rPr>
        <w:t xml:space="preserve"> in less developed countries, </w:t>
      </w:r>
      <w:r w:rsidR="008C0DAE" w:rsidRPr="000E2051">
        <w:rPr>
          <w:lang w:val="en-US"/>
        </w:rPr>
        <w:t>as they tend to outlive their husbands (because of the usual age difference) and rely heavily on family and community support</w:t>
      </w:r>
      <w:r w:rsidR="00136CBF">
        <w:rPr>
          <w:lang w:val="en-US"/>
        </w:rPr>
        <w:t xml:space="preserve"> (Hugo 2000)</w:t>
      </w:r>
      <w:r w:rsidR="000E2051" w:rsidRPr="000E2051">
        <w:rPr>
          <w:lang w:val="en-US"/>
        </w:rPr>
        <w:t>.</w:t>
      </w:r>
      <w:r w:rsidR="003E0A22">
        <w:rPr>
          <w:lang w:val="en-US"/>
        </w:rPr>
        <w:t xml:space="preserve"> </w:t>
      </w:r>
      <w:r w:rsidR="000E2051" w:rsidRPr="000E2051">
        <w:rPr>
          <w:lang w:val="en-US"/>
        </w:rPr>
        <w:t xml:space="preserve">In the </w:t>
      </w:r>
      <w:proofErr w:type="spellStart"/>
      <w:r w:rsidR="000E2051" w:rsidRPr="000E2051">
        <w:rPr>
          <w:lang w:val="en-US"/>
        </w:rPr>
        <w:t>Todghra</w:t>
      </w:r>
      <w:proofErr w:type="spellEnd"/>
      <w:r w:rsidR="000E2051" w:rsidRPr="000E2051">
        <w:rPr>
          <w:lang w:val="en-US"/>
        </w:rPr>
        <w:t xml:space="preserve"> oasis, Steinmann </w:t>
      </w:r>
      <w:r w:rsidR="00F7522C">
        <w:rPr>
          <w:lang w:val="en-US"/>
        </w:rPr>
        <w:t>(1993)</w:t>
      </w:r>
      <w:r w:rsidR="000E2051" w:rsidRPr="000E2051">
        <w:rPr>
          <w:lang w:val="en-US"/>
        </w:rPr>
        <w:t xml:space="preserve"> notes that the </w:t>
      </w:r>
      <w:r w:rsidR="00341193">
        <w:rPr>
          <w:lang w:val="en-US"/>
        </w:rPr>
        <w:t xml:space="preserve">women </w:t>
      </w:r>
      <w:r w:rsidR="00F74DF9">
        <w:rPr>
          <w:lang w:val="en-US"/>
        </w:rPr>
        <w:t>staying behind</w:t>
      </w:r>
      <w:r w:rsidR="000E2051" w:rsidRPr="000E2051">
        <w:rPr>
          <w:lang w:val="en-US"/>
        </w:rPr>
        <w:t xml:space="preserve"> worried about money not arriving, husbands marrying another woman and raising children without the husband’s authority figure. </w:t>
      </w:r>
      <w:r w:rsidR="000F6155">
        <w:rPr>
          <w:lang w:val="en-US"/>
        </w:rPr>
        <w:t xml:space="preserve">In these conditions, </w:t>
      </w:r>
      <w:r w:rsidR="000E2051" w:rsidRPr="000E2051">
        <w:rPr>
          <w:lang w:val="en-US"/>
        </w:rPr>
        <w:t>men may use their wives’ financial insecurity as a way to discipline them</w:t>
      </w:r>
      <w:r w:rsidR="003E0A22">
        <w:rPr>
          <w:lang w:val="en-US"/>
        </w:rPr>
        <w:t>, including through threat</w:t>
      </w:r>
      <w:r w:rsidR="000F6155">
        <w:rPr>
          <w:lang w:val="en-US"/>
        </w:rPr>
        <w:t>s</w:t>
      </w:r>
      <w:r w:rsidR="003E0A22">
        <w:rPr>
          <w:lang w:val="en-US"/>
        </w:rPr>
        <w:t xml:space="preserve"> of divorce</w:t>
      </w:r>
      <w:r w:rsidR="000E2051" w:rsidRPr="000E2051">
        <w:rPr>
          <w:lang w:val="en-US"/>
        </w:rPr>
        <w:t xml:space="preserve"> </w:t>
      </w:r>
      <w:r w:rsidR="00F7522C">
        <w:rPr>
          <w:lang w:val="en-US"/>
        </w:rPr>
        <w:fldChar w:fldCharType="begin"/>
      </w:r>
      <w:r w:rsidR="00F7522C">
        <w:rPr>
          <w:lang w:val="en-US"/>
        </w:rPr>
        <w:instrText xml:space="preserve"> ADDIN ZOTERO_ITEM CSL_CITATION {"citationID":"270c3feerj","properties":{"formattedCitation":"(Hajjarabi, 1988)","plainCitation":"(Hajjarabi, 1988)"},"citationItems":[{"id":791,"uris":["http://zotero.org/users/2422429/items/8AZQ4I4M"],"uri":["http://zotero.org/users/2422429/items/8AZQ4I4M"],"itemData":{"id":791,"type":"chapter","title":"Femmes et émigration: cas de la région d'Al Hoceima","container-title":"Le Maroc et la Hollande: Etudes sur l'histoire, la migration, la linguistique et la sémiologie de la culture","publisher":"Université Mohammed V","publisher-place":"Rabat","page":"177-85","event-place":"Rabat","shortTitle":"Femmes et émigration: cas de la région d'Al Hoceima","author":[{"family":"Hajjarabi","given":"Fatima"}],"issued":{"date-parts":[["1988"]]}}}],"schema":"https://github.com/citation-style-language/schema/raw/master/csl-citation.json"} </w:instrText>
      </w:r>
      <w:r w:rsidR="00F7522C">
        <w:rPr>
          <w:lang w:val="en-US"/>
        </w:rPr>
        <w:fldChar w:fldCharType="separate"/>
      </w:r>
      <w:r w:rsidR="00F7522C" w:rsidRPr="00F7522C">
        <w:rPr>
          <w:rFonts w:ascii="Calibri" w:hAnsi="Calibri"/>
        </w:rPr>
        <w:t>(Hajjarabi, 1988)</w:t>
      </w:r>
      <w:r w:rsidR="00F7522C">
        <w:rPr>
          <w:lang w:val="en-US"/>
        </w:rPr>
        <w:fldChar w:fldCharType="end"/>
      </w:r>
      <w:r w:rsidR="000F6155">
        <w:rPr>
          <w:lang w:val="en-US"/>
        </w:rPr>
        <w:t>, and</w:t>
      </w:r>
      <w:r w:rsidR="000E2051" w:rsidRPr="000E2051">
        <w:rPr>
          <w:lang w:val="en-US"/>
        </w:rPr>
        <w:t xml:space="preserve"> women’s status can be easily </w:t>
      </w:r>
      <w:r w:rsidR="000E2051" w:rsidRPr="000F6155">
        <w:t>jeopardised</w:t>
      </w:r>
      <w:r w:rsidR="000E2051" w:rsidRPr="000E2051">
        <w:rPr>
          <w:lang w:val="en-US"/>
        </w:rPr>
        <w:t xml:space="preserve"> by community gossip </w:t>
      </w:r>
      <w:r w:rsidR="00F7522C">
        <w:rPr>
          <w:lang w:val="en-US"/>
        </w:rPr>
        <w:fldChar w:fldCharType="begin"/>
      </w:r>
      <w:r w:rsidR="00F7522C">
        <w:rPr>
          <w:lang w:val="en-US"/>
        </w:rPr>
        <w:instrText xml:space="preserve"> ADDIN ZOTERO_ITEM CSL_CITATION {"citationID":"1h4ehfvqgb","properties":{"formattedCitation":"(McEvoy et al., 2012)","plainCitation":"(McEvoy et al., 2012)"},"citationItems":[{"id":1263,"uris":["http://zotero.org/users/2422429/items/29IMB5UV"],"uri":["http://zotero.org/users/2422429/items/29IMB5UV"],"itemData":{"id":1263,"type":"article-journal","title":"Gendered Mobility and Morality in a South-Eastern Mexican Community: Impacts of Male Labour Migration on the Women Left Behind","container-title":"Mobilities","page":"369-388","volume":"7","issue":"3","abstract":"Abstract Based on research conducted in a migrant-sending community in south-eastern Mexico, we find that male out-migration has forced women to take on labour tasks that are associated with new spatial and mobility patterns. While these patterns have potential for increased empowerment for women, they also call the women?s morality into question, resulting in a policing of the women?s behaviour, and a simultaneous restriction of their mobility, by themselves and others. Therefore, we find male labour out-migration has resulted in contradictory changes in women?s mobility, with ambiguous results for women?s gender empowerment.\nBased on research conducted in a migrant-sending community in south-eastern Mexico, we find that male out-migration has forced women to take on labour tasks that are associated with new spatial and mobility patterns. While these patterns have potential for increased empowerment for women, they also call the women?s morality into question, resulting in a policing of the women?s behaviour, and a simultaneous restriction of their mobility, by themselves and others. Therefore, we find male labour out-migration has resulted in contradictory changes in women?s mobility, with ambiguous results for women?s gender empowerment.","DOI":"10.1080/17450101.2012.655977","ISSN":"1745-0101","shortTitle":"Gendered Mobility and Morality in a South-Eastern Mexican Community: Impacts of Male Labour Migration on the Women Left Behind","author":[{"family":"McEvoy","given":"Jamie"},{"family":"Petrzelka","given":"Peggy"},{"family":"Radel","given":"Claudia"},{"family":"Schmook","given":"Birgit"}],"issued":{"date-parts":[["2012",9,1]]}}}],"schema":"https://github.com/citation-style-language/schema/raw/master/csl-citation.json"} </w:instrText>
      </w:r>
      <w:r w:rsidR="00F7522C">
        <w:rPr>
          <w:lang w:val="en-US"/>
        </w:rPr>
        <w:fldChar w:fldCharType="separate"/>
      </w:r>
      <w:r w:rsidR="00F7522C" w:rsidRPr="00F7522C">
        <w:rPr>
          <w:rFonts w:ascii="Calibri" w:hAnsi="Calibri"/>
        </w:rPr>
        <w:t>(McEvoy et al., 2012)</w:t>
      </w:r>
      <w:r w:rsidR="00F7522C">
        <w:rPr>
          <w:lang w:val="en-US"/>
        </w:rPr>
        <w:fldChar w:fldCharType="end"/>
      </w:r>
      <w:r w:rsidR="000E2051" w:rsidRPr="000E2051">
        <w:rPr>
          <w:lang w:val="en-US"/>
        </w:rPr>
        <w:t>.</w:t>
      </w:r>
    </w:p>
    <w:p w:rsidR="005500D2" w:rsidRDefault="00341193">
      <w:pPr>
        <w:rPr>
          <w:b/>
          <w:lang w:val="en-US"/>
        </w:rPr>
      </w:pPr>
      <w:r>
        <w:rPr>
          <w:lang w:val="en-US"/>
        </w:rPr>
        <w:t>This ov</w:t>
      </w:r>
      <w:r w:rsidR="00813D9B">
        <w:rPr>
          <w:lang w:val="en-US"/>
        </w:rPr>
        <w:t xml:space="preserve">erview shows that rather than a truly empowering experience, staying behind may be more akin to ‘pseudo-emancipation’, a </w:t>
      </w:r>
      <w:r w:rsidR="00813D9B" w:rsidRPr="003B7702">
        <w:rPr>
          <w:lang w:val="en-US"/>
        </w:rPr>
        <w:t>term</w:t>
      </w:r>
      <w:r>
        <w:rPr>
          <w:lang w:val="en-US"/>
        </w:rPr>
        <w:t xml:space="preserve"> used by</w:t>
      </w:r>
      <w:r w:rsidR="00813D9B">
        <w:rPr>
          <w:lang w:val="en-US"/>
        </w:rPr>
        <w:t xml:space="preserve"> Abadan-</w:t>
      </w:r>
      <w:proofErr w:type="spellStart"/>
      <w:r w:rsidR="00813D9B">
        <w:rPr>
          <w:lang w:val="en-US"/>
        </w:rPr>
        <w:t>Unat</w:t>
      </w:r>
      <w:proofErr w:type="spellEnd"/>
      <w:r w:rsidR="00813D9B" w:rsidRPr="003B7702">
        <w:rPr>
          <w:lang w:val="en-US"/>
        </w:rPr>
        <w:t xml:space="preserve"> </w:t>
      </w:r>
      <w:r>
        <w:rPr>
          <w:lang w:val="en-US"/>
        </w:rPr>
        <w:t>to describe</w:t>
      </w:r>
      <w:r w:rsidR="00813D9B" w:rsidRPr="003B7702">
        <w:rPr>
          <w:lang w:val="en-US"/>
        </w:rPr>
        <w:t xml:space="preserve"> ‘a freedom which actually does not liberate women but serves rather as </w:t>
      </w:r>
      <w:r w:rsidR="00904C54">
        <w:rPr>
          <w:lang w:val="en-US"/>
        </w:rPr>
        <w:t>an escape mechanism’ (1977: 52)</w:t>
      </w:r>
      <w:r w:rsidR="00813D9B">
        <w:rPr>
          <w:lang w:val="en-US"/>
        </w:rPr>
        <w:t xml:space="preserve">. </w:t>
      </w:r>
      <w:r w:rsidR="00904C54">
        <w:rPr>
          <w:lang w:val="en-US"/>
        </w:rPr>
        <w:t xml:space="preserve">If </w:t>
      </w:r>
      <w:r w:rsidR="00E201F0">
        <w:rPr>
          <w:lang w:val="en-US"/>
        </w:rPr>
        <w:t xml:space="preserve">any, </w:t>
      </w:r>
      <w:r w:rsidR="00904C54">
        <w:rPr>
          <w:lang w:val="en-US"/>
        </w:rPr>
        <w:t>e</w:t>
      </w:r>
      <w:r w:rsidR="00813D9B">
        <w:rPr>
          <w:lang w:val="en-US"/>
        </w:rPr>
        <w:t>mpowerment gains are likely to be highly dependent on w</w:t>
      </w:r>
      <w:r w:rsidR="007D5CE2">
        <w:rPr>
          <w:lang w:val="en-US"/>
        </w:rPr>
        <w:t>ives’ bargaining position in their households and the relationship to their migrating husbands</w:t>
      </w:r>
      <w:r w:rsidR="00462F28">
        <w:rPr>
          <w:lang w:val="en-US"/>
        </w:rPr>
        <w:t xml:space="preserve">. This hypothesis </w:t>
      </w:r>
      <w:r w:rsidR="00E201F0">
        <w:rPr>
          <w:lang w:val="en-US"/>
        </w:rPr>
        <w:t xml:space="preserve">is </w:t>
      </w:r>
      <w:r w:rsidR="00462F28">
        <w:rPr>
          <w:lang w:val="en-US"/>
        </w:rPr>
        <w:t>investigated here</w:t>
      </w:r>
      <w:r w:rsidR="00570F35">
        <w:rPr>
          <w:lang w:val="en-US"/>
        </w:rPr>
        <w:t xml:space="preserve"> </w:t>
      </w:r>
      <w:r w:rsidR="00813D9B">
        <w:rPr>
          <w:lang w:val="en-US"/>
        </w:rPr>
        <w:t xml:space="preserve">based on </w:t>
      </w:r>
      <w:r w:rsidR="00570F35">
        <w:rPr>
          <w:lang w:val="en-US"/>
        </w:rPr>
        <w:t>the life narratives of t</w:t>
      </w:r>
      <w:r w:rsidR="003E203A">
        <w:rPr>
          <w:lang w:val="en-US"/>
        </w:rPr>
        <w:t>hirteen</w:t>
      </w:r>
      <w:r w:rsidR="00570F35">
        <w:rPr>
          <w:lang w:val="en-US"/>
        </w:rPr>
        <w:t xml:space="preserve"> women left behind.</w:t>
      </w:r>
    </w:p>
    <w:p w:rsidR="00D91831" w:rsidRDefault="00D91831" w:rsidP="00D91831">
      <w:pPr>
        <w:pStyle w:val="Paragraphedeliste"/>
        <w:rPr>
          <w:b/>
          <w:lang w:val="en-US"/>
        </w:rPr>
      </w:pPr>
    </w:p>
    <w:p w:rsidR="00793B5E" w:rsidRPr="007D5CE2" w:rsidRDefault="001A6293" w:rsidP="007D5CE2">
      <w:pPr>
        <w:pStyle w:val="Paragraphedeliste"/>
        <w:numPr>
          <w:ilvl w:val="0"/>
          <w:numId w:val="7"/>
        </w:numPr>
        <w:rPr>
          <w:b/>
          <w:lang w:val="en-US"/>
        </w:rPr>
      </w:pPr>
      <w:r>
        <w:rPr>
          <w:b/>
          <w:lang w:val="en-US"/>
        </w:rPr>
        <w:t xml:space="preserve">Data </w:t>
      </w:r>
    </w:p>
    <w:p w:rsidR="00636A7C" w:rsidRDefault="0063659D" w:rsidP="002B511E">
      <w:pPr>
        <w:rPr>
          <w:lang w:val="en-US"/>
        </w:rPr>
      </w:pPr>
      <w:r>
        <w:rPr>
          <w:lang w:val="en-US"/>
        </w:rPr>
        <w:t xml:space="preserve">The </w:t>
      </w:r>
      <w:r w:rsidR="002B511E">
        <w:rPr>
          <w:lang w:val="en-US"/>
        </w:rPr>
        <w:t>impact of migration on wives’ bargaining and decision-making power within the household</w:t>
      </w:r>
      <w:r w:rsidR="00BD6DDE">
        <w:rPr>
          <w:lang w:val="en-US"/>
        </w:rPr>
        <w:t xml:space="preserve"> </w:t>
      </w:r>
      <w:r w:rsidR="002B511E">
        <w:rPr>
          <w:lang w:val="en-US"/>
        </w:rPr>
        <w:t xml:space="preserve">is explored through </w:t>
      </w:r>
      <w:r w:rsidR="002B511E" w:rsidRPr="002B511E">
        <w:rPr>
          <w:lang w:val="en-US"/>
        </w:rPr>
        <w:t>the analysis of</w:t>
      </w:r>
      <w:r>
        <w:rPr>
          <w:lang w:val="en-US"/>
        </w:rPr>
        <w:t xml:space="preserve"> semi-structured in-depth</w:t>
      </w:r>
      <w:r w:rsidR="002B511E" w:rsidRPr="002B511E">
        <w:rPr>
          <w:lang w:val="en-US"/>
        </w:rPr>
        <w:t xml:space="preserve"> interviews conducted </w:t>
      </w:r>
      <w:r w:rsidR="002B511E">
        <w:rPr>
          <w:lang w:val="en-US"/>
        </w:rPr>
        <w:t xml:space="preserve">in 2012 </w:t>
      </w:r>
      <w:r w:rsidR="002B511E" w:rsidRPr="002B511E">
        <w:rPr>
          <w:lang w:val="en-US"/>
        </w:rPr>
        <w:t xml:space="preserve">with </w:t>
      </w:r>
      <w:r w:rsidR="002B511E">
        <w:rPr>
          <w:lang w:val="en-US"/>
        </w:rPr>
        <w:t>t</w:t>
      </w:r>
      <w:r w:rsidR="003E203A">
        <w:rPr>
          <w:lang w:val="en-US"/>
        </w:rPr>
        <w:t>hirteen</w:t>
      </w:r>
      <w:r w:rsidR="002B511E">
        <w:rPr>
          <w:lang w:val="en-US"/>
        </w:rPr>
        <w:t xml:space="preserve"> </w:t>
      </w:r>
      <w:r w:rsidR="002B511E" w:rsidRPr="002B511E">
        <w:rPr>
          <w:lang w:val="en-US"/>
        </w:rPr>
        <w:t xml:space="preserve">women living in </w:t>
      </w:r>
      <w:r>
        <w:rPr>
          <w:lang w:val="en-US"/>
        </w:rPr>
        <w:t xml:space="preserve">international </w:t>
      </w:r>
      <w:r w:rsidR="002B511E" w:rsidRPr="002B511E">
        <w:rPr>
          <w:lang w:val="en-US"/>
        </w:rPr>
        <w:t xml:space="preserve">migrant households in </w:t>
      </w:r>
      <w:r w:rsidR="002B511E">
        <w:rPr>
          <w:lang w:val="en-US"/>
        </w:rPr>
        <w:t xml:space="preserve">a small town in </w:t>
      </w:r>
      <w:r w:rsidR="002B511E" w:rsidRPr="002B511E">
        <w:rPr>
          <w:lang w:val="en-US"/>
        </w:rPr>
        <w:t xml:space="preserve">the Berber region of the </w:t>
      </w:r>
      <w:r w:rsidR="00A05FC1">
        <w:rPr>
          <w:lang w:val="en-US"/>
        </w:rPr>
        <w:t xml:space="preserve">Southwestern </w:t>
      </w:r>
      <w:r w:rsidR="002B511E" w:rsidRPr="002B511E">
        <w:rPr>
          <w:lang w:val="en-US"/>
        </w:rPr>
        <w:t>Sous</w:t>
      </w:r>
      <w:r w:rsidR="00A05FC1">
        <w:rPr>
          <w:lang w:val="en-US"/>
        </w:rPr>
        <w:t xml:space="preserve"> region</w:t>
      </w:r>
      <w:r w:rsidR="00E201F0">
        <w:rPr>
          <w:lang w:val="en-US"/>
        </w:rPr>
        <w:t>, among which ten</w:t>
      </w:r>
      <w:r w:rsidR="003E203A">
        <w:rPr>
          <w:lang w:val="en-US"/>
        </w:rPr>
        <w:t xml:space="preserve"> were or had been married to a migrant to France</w:t>
      </w:r>
      <w:r w:rsidR="002B511E" w:rsidRPr="002B511E">
        <w:rPr>
          <w:lang w:val="en-US"/>
        </w:rPr>
        <w:t xml:space="preserve">. </w:t>
      </w:r>
      <w:r w:rsidR="001A6293">
        <w:rPr>
          <w:lang w:val="en-US"/>
        </w:rPr>
        <w:t>Characteristics</w:t>
      </w:r>
      <w:r w:rsidR="00E201F0">
        <w:rPr>
          <w:lang w:val="en-US"/>
        </w:rPr>
        <w:t xml:space="preserve"> of the sample are provided in T</w:t>
      </w:r>
      <w:r w:rsidR="001A6293">
        <w:rPr>
          <w:lang w:val="en-US"/>
        </w:rPr>
        <w:t xml:space="preserve">able 2. </w:t>
      </w:r>
      <w:r>
        <w:rPr>
          <w:lang w:val="en-US"/>
        </w:rPr>
        <w:t xml:space="preserve">These </w:t>
      </w:r>
      <w:r w:rsidR="00136CBF">
        <w:rPr>
          <w:lang w:val="en-US"/>
        </w:rPr>
        <w:t>life narratives</w:t>
      </w:r>
      <w:r w:rsidRPr="00B26E0B">
        <w:rPr>
          <w:lang w:val="en-US"/>
        </w:rPr>
        <w:t xml:space="preserve"> reflect the respondents’</w:t>
      </w:r>
      <w:r>
        <w:rPr>
          <w:lang w:val="en-US"/>
        </w:rPr>
        <w:t xml:space="preserve"> profiles</w:t>
      </w:r>
      <w:r w:rsidRPr="00B26E0B">
        <w:rPr>
          <w:lang w:val="en-US"/>
        </w:rPr>
        <w:t xml:space="preserve"> (i.e. rural background, mainly illiterate, middle-aged to older for most of them) and the particular location where they are set (a small town in a region of relatively long-established </w:t>
      </w:r>
      <w:r>
        <w:rPr>
          <w:lang w:val="en-US"/>
        </w:rPr>
        <w:t xml:space="preserve">low-skilled </w:t>
      </w:r>
      <w:r w:rsidRPr="00B26E0B">
        <w:rPr>
          <w:lang w:val="en-US"/>
        </w:rPr>
        <w:t xml:space="preserve">emigration to France of men who generally have a </w:t>
      </w:r>
      <w:proofErr w:type="spellStart"/>
      <w:r w:rsidRPr="00B26E0B">
        <w:rPr>
          <w:lang w:val="en-US"/>
        </w:rPr>
        <w:t>regularised</w:t>
      </w:r>
      <w:proofErr w:type="spellEnd"/>
      <w:r w:rsidRPr="00B26E0B">
        <w:rPr>
          <w:lang w:val="en-US"/>
        </w:rPr>
        <w:t xml:space="preserve"> status at destination). Some of them span almost forty years and may appear as belonging to a distant past where patriarchal social norms were yet to be challenged. </w:t>
      </w:r>
      <w:r>
        <w:rPr>
          <w:lang w:val="en-US"/>
        </w:rPr>
        <w:t>Yet,</w:t>
      </w:r>
      <w:r w:rsidR="00636A7C">
        <w:rPr>
          <w:lang w:val="en-US"/>
        </w:rPr>
        <w:t xml:space="preserve"> by adopting a diachronic approach, analysis of</w:t>
      </w:r>
      <w:r>
        <w:rPr>
          <w:lang w:val="en-US"/>
        </w:rPr>
        <w:t xml:space="preserve"> these testimonies </w:t>
      </w:r>
      <w:r w:rsidRPr="00B26E0B">
        <w:rPr>
          <w:lang w:val="en-US"/>
        </w:rPr>
        <w:t xml:space="preserve">reveal how migration can interact with determinants of women’s intra-household bargaining </w:t>
      </w:r>
      <w:r w:rsidR="00636A7C">
        <w:rPr>
          <w:lang w:val="en-US"/>
        </w:rPr>
        <w:t>power, following the important stages of the women’s domestic life cycle and of the migrant’s trajectory.</w:t>
      </w:r>
    </w:p>
    <w:p w:rsidR="007744AA" w:rsidRDefault="007744AA">
      <w:pPr>
        <w:rPr>
          <w:rFonts w:ascii="Book Antiqua" w:eastAsia="Times New Roman" w:hAnsi="Book Antiqua" w:cs="Times New Roman"/>
          <w:i/>
          <w:noProof/>
        </w:rPr>
      </w:pPr>
      <w:r>
        <w:br w:type="page"/>
      </w:r>
    </w:p>
    <w:p w:rsidR="00CA4905" w:rsidRPr="0082340A" w:rsidRDefault="00CA4905" w:rsidP="00CA4905">
      <w:pPr>
        <w:pStyle w:val="Lgende"/>
        <w:rPr>
          <w:sz w:val="22"/>
          <w:szCs w:val="22"/>
        </w:rPr>
      </w:pPr>
      <w:r w:rsidRPr="0082340A">
        <w:rPr>
          <w:sz w:val="22"/>
          <w:szCs w:val="22"/>
        </w:rPr>
        <w:lastRenderedPageBreak/>
        <w:t xml:space="preserve">Table </w:t>
      </w:r>
      <w:r w:rsidRPr="0082340A">
        <w:rPr>
          <w:sz w:val="22"/>
          <w:szCs w:val="22"/>
        </w:rPr>
        <w:fldChar w:fldCharType="begin"/>
      </w:r>
      <w:r w:rsidRPr="0082340A">
        <w:rPr>
          <w:sz w:val="22"/>
          <w:szCs w:val="22"/>
        </w:rPr>
        <w:instrText xml:space="preserve"> SEQ Table \* ARABIC </w:instrText>
      </w:r>
      <w:r w:rsidRPr="0082340A">
        <w:rPr>
          <w:sz w:val="22"/>
          <w:szCs w:val="22"/>
        </w:rPr>
        <w:fldChar w:fldCharType="separate"/>
      </w:r>
      <w:r w:rsidR="005500D2" w:rsidRPr="0082340A">
        <w:rPr>
          <w:sz w:val="22"/>
          <w:szCs w:val="22"/>
        </w:rPr>
        <w:t>2</w:t>
      </w:r>
      <w:r w:rsidRPr="0082340A">
        <w:rPr>
          <w:sz w:val="22"/>
          <w:szCs w:val="22"/>
        </w:rPr>
        <w:fldChar w:fldCharType="end"/>
      </w:r>
      <w:r w:rsidR="00CB480B" w:rsidRPr="0082340A">
        <w:rPr>
          <w:sz w:val="22"/>
          <w:szCs w:val="22"/>
        </w:rPr>
        <w:t>: Characteristics of the interviewees</w:t>
      </w:r>
    </w:p>
    <w:tbl>
      <w:tblPr>
        <w:tblStyle w:val="Grilledutableau"/>
        <w:tblW w:w="7338" w:type="dxa"/>
        <w:tblBorders>
          <w:insideH w:val="none" w:sz="0" w:space="0" w:color="auto"/>
          <w:insideV w:val="none" w:sz="0" w:space="0" w:color="auto"/>
        </w:tblBorders>
        <w:tblLayout w:type="fixed"/>
        <w:tblLook w:val="0420" w:firstRow="1" w:lastRow="0" w:firstColumn="0" w:lastColumn="0" w:noHBand="0" w:noVBand="1"/>
      </w:tblPr>
      <w:tblGrid>
        <w:gridCol w:w="421"/>
        <w:gridCol w:w="1388"/>
        <w:gridCol w:w="425"/>
        <w:gridCol w:w="958"/>
        <w:gridCol w:w="1281"/>
        <w:gridCol w:w="1305"/>
        <w:gridCol w:w="1560"/>
      </w:tblGrid>
      <w:tr w:rsidR="009C5D4C" w:rsidRPr="002E4B74" w:rsidTr="00636A7C">
        <w:trPr>
          <w:trHeight w:val="284"/>
        </w:trPr>
        <w:tc>
          <w:tcPr>
            <w:tcW w:w="421" w:type="dxa"/>
            <w:vMerge w:val="restart"/>
            <w:tcBorders>
              <w:top w:val="single" w:sz="4" w:space="0" w:color="auto"/>
              <w:bottom w:val="nil"/>
            </w:tcBorders>
            <w:shd w:val="clear" w:color="auto" w:fill="F2F2F2" w:themeFill="background1" w:themeFillShade="F2"/>
            <w:vAlign w:val="center"/>
          </w:tcPr>
          <w:p w:rsidR="009C5D4C" w:rsidRPr="003F3081" w:rsidRDefault="009C5D4C" w:rsidP="009C5D4C">
            <w:pPr>
              <w:pStyle w:val="Table"/>
              <w:spacing w:before="0" w:after="0"/>
              <w:rPr>
                <w:sz w:val="18"/>
                <w:szCs w:val="18"/>
                <w:lang w:val="en-US" w:eastAsia="en-GB"/>
              </w:rPr>
            </w:pPr>
          </w:p>
        </w:tc>
        <w:tc>
          <w:tcPr>
            <w:tcW w:w="1388" w:type="dxa"/>
            <w:vMerge w:val="restart"/>
            <w:tcBorders>
              <w:top w:val="single" w:sz="4" w:space="0" w:color="auto"/>
              <w:bottom w:val="nil"/>
            </w:tcBorders>
            <w:shd w:val="clear" w:color="auto" w:fill="F2F2F2" w:themeFill="background1" w:themeFillShade="F2"/>
            <w:vAlign w:val="center"/>
            <w:hideMark/>
          </w:tcPr>
          <w:p w:rsidR="009C5D4C" w:rsidRPr="002E4B74" w:rsidRDefault="009C5D4C" w:rsidP="009C5D4C">
            <w:pPr>
              <w:pStyle w:val="Table"/>
              <w:spacing w:before="0" w:after="0"/>
              <w:rPr>
                <w:b/>
                <w:sz w:val="18"/>
                <w:szCs w:val="18"/>
                <w:lang w:eastAsia="en-GB"/>
              </w:rPr>
            </w:pPr>
            <w:r w:rsidRPr="002E4B74">
              <w:rPr>
                <w:b/>
                <w:sz w:val="18"/>
                <w:szCs w:val="18"/>
                <w:lang w:eastAsia="en-GB"/>
              </w:rPr>
              <w:t>Name</w:t>
            </w:r>
          </w:p>
        </w:tc>
        <w:tc>
          <w:tcPr>
            <w:tcW w:w="425" w:type="dxa"/>
            <w:vMerge w:val="restart"/>
            <w:tcBorders>
              <w:top w:val="single" w:sz="4" w:space="0" w:color="auto"/>
              <w:bottom w:val="nil"/>
            </w:tcBorders>
            <w:shd w:val="clear" w:color="auto" w:fill="F2F2F2" w:themeFill="background1" w:themeFillShade="F2"/>
            <w:textDirection w:val="btLr"/>
            <w:vAlign w:val="center"/>
            <w:hideMark/>
          </w:tcPr>
          <w:p w:rsidR="009C5D4C" w:rsidRPr="002E4B74" w:rsidRDefault="009C5D4C" w:rsidP="009C5D4C">
            <w:pPr>
              <w:pStyle w:val="Table"/>
              <w:spacing w:before="0" w:after="0"/>
              <w:ind w:left="113" w:right="113"/>
              <w:rPr>
                <w:b/>
                <w:bCs/>
                <w:kern w:val="24"/>
                <w:sz w:val="18"/>
                <w:szCs w:val="18"/>
                <w:lang w:eastAsia="en-GB"/>
              </w:rPr>
            </w:pPr>
            <w:r w:rsidRPr="002E4B74">
              <w:rPr>
                <w:b/>
                <w:bCs/>
                <w:kern w:val="24"/>
                <w:sz w:val="18"/>
                <w:szCs w:val="18"/>
                <w:lang w:eastAsia="en-GB"/>
              </w:rPr>
              <w:t>Age</w:t>
            </w:r>
          </w:p>
        </w:tc>
        <w:tc>
          <w:tcPr>
            <w:tcW w:w="958" w:type="dxa"/>
            <w:vMerge w:val="restart"/>
            <w:tcBorders>
              <w:top w:val="single" w:sz="4" w:space="0" w:color="auto"/>
              <w:bottom w:val="nil"/>
            </w:tcBorders>
            <w:shd w:val="clear" w:color="auto" w:fill="F2F2F2" w:themeFill="background1" w:themeFillShade="F2"/>
            <w:vAlign w:val="center"/>
          </w:tcPr>
          <w:p w:rsidR="009C5D4C" w:rsidRPr="002E4B74" w:rsidRDefault="009C5D4C" w:rsidP="009C5D4C">
            <w:pPr>
              <w:pStyle w:val="Table"/>
              <w:spacing w:before="0" w:after="0"/>
              <w:rPr>
                <w:b/>
                <w:bCs/>
                <w:kern w:val="24"/>
                <w:sz w:val="18"/>
                <w:szCs w:val="18"/>
                <w:lang w:eastAsia="en-GB"/>
              </w:rPr>
            </w:pPr>
            <w:r w:rsidRPr="002E4B74">
              <w:rPr>
                <w:b/>
                <w:bCs/>
                <w:kern w:val="24"/>
                <w:sz w:val="18"/>
                <w:szCs w:val="18"/>
                <w:lang w:eastAsia="en-GB"/>
              </w:rPr>
              <w:t>Marital status</w:t>
            </w:r>
          </w:p>
        </w:tc>
        <w:tc>
          <w:tcPr>
            <w:tcW w:w="4146" w:type="dxa"/>
            <w:gridSpan w:val="3"/>
            <w:tcBorders>
              <w:top w:val="single" w:sz="4" w:space="0" w:color="auto"/>
              <w:bottom w:val="nil"/>
            </w:tcBorders>
            <w:shd w:val="clear" w:color="auto" w:fill="F2F2F2" w:themeFill="background1" w:themeFillShade="F2"/>
            <w:vAlign w:val="center"/>
            <w:hideMark/>
          </w:tcPr>
          <w:p w:rsidR="009C5D4C" w:rsidRPr="002E4B74" w:rsidRDefault="009C5D4C" w:rsidP="009C5D4C">
            <w:pPr>
              <w:pStyle w:val="Table"/>
              <w:spacing w:before="0" w:after="0"/>
              <w:jc w:val="center"/>
              <w:rPr>
                <w:sz w:val="18"/>
                <w:szCs w:val="18"/>
                <w:lang w:eastAsia="en-GB"/>
              </w:rPr>
            </w:pPr>
            <w:r w:rsidRPr="002E4B74">
              <w:rPr>
                <w:b/>
                <w:bCs/>
                <w:kern w:val="24"/>
                <w:sz w:val="18"/>
                <w:szCs w:val="18"/>
                <w:lang w:eastAsia="en-GB"/>
              </w:rPr>
              <w:t>International Migration</w:t>
            </w:r>
          </w:p>
        </w:tc>
      </w:tr>
      <w:tr w:rsidR="009C5D4C" w:rsidRPr="002E4B74" w:rsidTr="00636A7C">
        <w:trPr>
          <w:trHeight w:val="284"/>
        </w:trPr>
        <w:tc>
          <w:tcPr>
            <w:tcW w:w="421" w:type="dxa"/>
            <w:vMerge/>
            <w:tcBorders>
              <w:top w:val="nil"/>
              <w:bottom w:val="single" w:sz="4" w:space="0" w:color="auto"/>
            </w:tcBorders>
            <w:shd w:val="clear" w:color="auto" w:fill="F2F2F2" w:themeFill="background1" w:themeFillShade="F2"/>
            <w:vAlign w:val="center"/>
          </w:tcPr>
          <w:p w:rsidR="009C5D4C" w:rsidRPr="002E4B74" w:rsidRDefault="009C5D4C" w:rsidP="009C5D4C">
            <w:pPr>
              <w:pStyle w:val="Table"/>
              <w:spacing w:before="0" w:after="0"/>
              <w:rPr>
                <w:sz w:val="18"/>
                <w:szCs w:val="18"/>
                <w:lang w:eastAsia="en-GB"/>
              </w:rPr>
            </w:pPr>
          </w:p>
        </w:tc>
        <w:tc>
          <w:tcPr>
            <w:tcW w:w="1388" w:type="dxa"/>
            <w:vMerge/>
            <w:tcBorders>
              <w:top w:val="nil"/>
              <w:bottom w:val="single" w:sz="4" w:space="0" w:color="auto"/>
            </w:tcBorders>
            <w:vAlign w:val="center"/>
            <w:hideMark/>
          </w:tcPr>
          <w:p w:rsidR="009C5D4C" w:rsidRPr="002E4B74" w:rsidRDefault="009C5D4C" w:rsidP="009C5D4C">
            <w:pPr>
              <w:pStyle w:val="Table"/>
              <w:spacing w:before="0" w:after="0"/>
              <w:rPr>
                <w:sz w:val="18"/>
                <w:szCs w:val="18"/>
              </w:rPr>
            </w:pPr>
          </w:p>
        </w:tc>
        <w:tc>
          <w:tcPr>
            <w:tcW w:w="425" w:type="dxa"/>
            <w:vMerge/>
            <w:tcBorders>
              <w:top w:val="nil"/>
              <w:bottom w:val="single" w:sz="4" w:space="0" w:color="auto"/>
            </w:tcBorders>
            <w:vAlign w:val="center"/>
          </w:tcPr>
          <w:p w:rsidR="009C5D4C" w:rsidRPr="002E4B74" w:rsidRDefault="009C5D4C" w:rsidP="009C5D4C">
            <w:pPr>
              <w:pStyle w:val="Table"/>
              <w:spacing w:before="0" w:after="0"/>
              <w:rPr>
                <w:rFonts w:eastAsia="Calibri"/>
                <w:b/>
                <w:bCs/>
                <w:color w:val="000000" w:themeColor="dark1"/>
                <w:spacing w:val="60"/>
                <w:kern w:val="24"/>
                <w:sz w:val="18"/>
                <w:szCs w:val="18"/>
                <w:lang w:eastAsia="en-GB"/>
              </w:rPr>
            </w:pPr>
          </w:p>
        </w:tc>
        <w:tc>
          <w:tcPr>
            <w:tcW w:w="958" w:type="dxa"/>
            <w:vMerge/>
            <w:tcBorders>
              <w:top w:val="nil"/>
              <w:bottom w:val="single" w:sz="4" w:space="0" w:color="auto"/>
            </w:tcBorders>
            <w:vAlign w:val="center"/>
          </w:tcPr>
          <w:p w:rsidR="009C5D4C" w:rsidRPr="002E4B74" w:rsidRDefault="009C5D4C" w:rsidP="009C5D4C">
            <w:pPr>
              <w:pStyle w:val="Table"/>
              <w:spacing w:before="0" w:after="0"/>
              <w:rPr>
                <w:rFonts w:eastAsia="Calibri"/>
                <w:b/>
                <w:bCs/>
                <w:color w:val="000000" w:themeColor="dark1"/>
                <w:spacing w:val="60"/>
                <w:kern w:val="24"/>
                <w:sz w:val="18"/>
                <w:szCs w:val="18"/>
                <w:lang w:eastAsia="en-GB"/>
              </w:rPr>
            </w:pPr>
          </w:p>
        </w:tc>
        <w:tc>
          <w:tcPr>
            <w:tcW w:w="1281" w:type="dxa"/>
            <w:tcBorders>
              <w:top w:val="nil"/>
              <w:bottom w:val="single" w:sz="4" w:space="0" w:color="auto"/>
            </w:tcBorders>
            <w:shd w:val="clear" w:color="auto" w:fill="F2F2F2" w:themeFill="background1" w:themeFillShade="F2"/>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b/>
                <w:bCs/>
                <w:color w:val="000000" w:themeColor="dark1"/>
                <w:kern w:val="24"/>
                <w:sz w:val="18"/>
                <w:szCs w:val="18"/>
                <w:lang w:eastAsia="en-GB"/>
              </w:rPr>
              <w:t>Current Migrant</w:t>
            </w:r>
          </w:p>
        </w:tc>
        <w:tc>
          <w:tcPr>
            <w:tcW w:w="1305" w:type="dxa"/>
            <w:tcBorders>
              <w:top w:val="nil"/>
              <w:bottom w:val="single" w:sz="4" w:space="0" w:color="auto"/>
            </w:tcBorders>
            <w:shd w:val="clear" w:color="auto" w:fill="F2F2F2" w:themeFill="background1" w:themeFillShade="F2"/>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b/>
                <w:bCs/>
                <w:color w:val="000000" w:themeColor="dark1"/>
                <w:kern w:val="24"/>
                <w:sz w:val="18"/>
                <w:szCs w:val="18"/>
                <w:lang w:eastAsia="en-GB"/>
              </w:rPr>
              <w:t>Return Migrant</w:t>
            </w:r>
          </w:p>
        </w:tc>
        <w:tc>
          <w:tcPr>
            <w:tcW w:w="1560" w:type="dxa"/>
            <w:tcBorders>
              <w:top w:val="nil"/>
              <w:bottom w:val="single" w:sz="4" w:space="0" w:color="auto"/>
            </w:tcBorders>
            <w:shd w:val="clear" w:color="auto" w:fill="F2F2F2" w:themeFill="background1" w:themeFillShade="F2"/>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b/>
                <w:bCs/>
                <w:color w:val="000000" w:themeColor="dark1"/>
                <w:kern w:val="24"/>
                <w:sz w:val="18"/>
                <w:szCs w:val="18"/>
                <w:lang w:eastAsia="en-GB"/>
              </w:rPr>
              <w:t>Deceased Migrant</w:t>
            </w:r>
          </w:p>
        </w:tc>
      </w:tr>
      <w:tr w:rsidR="009C5D4C" w:rsidRPr="002E4B74" w:rsidTr="00636A7C">
        <w:trPr>
          <w:trHeight w:val="284"/>
        </w:trPr>
        <w:tc>
          <w:tcPr>
            <w:tcW w:w="421" w:type="dxa"/>
            <w:tcBorders>
              <w:top w:val="single" w:sz="4" w:space="0" w:color="auto"/>
            </w:tcBorders>
            <w:shd w:val="clear" w:color="auto" w:fill="F2F2F2" w:themeFill="background1" w:themeFillShade="F2"/>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1</w:t>
            </w:r>
          </w:p>
        </w:tc>
        <w:tc>
          <w:tcPr>
            <w:tcW w:w="1388" w:type="dxa"/>
            <w:tcBorders>
              <w:top w:val="single" w:sz="4" w:space="0" w:color="auto"/>
            </w:tcBorders>
            <w:shd w:val="clear" w:color="auto" w:fill="F2F2F2" w:themeFill="background1" w:themeFillShade="F2"/>
            <w:vAlign w:val="center"/>
            <w:hideMark/>
          </w:tcPr>
          <w:p w:rsidR="009C5D4C" w:rsidRPr="002E4B74" w:rsidRDefault="009C5D4C" w:rsidP="009C5D4C">
            <w:pPr>
              <w:pStyle w:val="Table"/>
              <w:spacing w:before="0" w:after="0"/>
              <w:rPr>
                <w:b/>
                <w:sz w:val="18"/>
                <w:szCs w:val="18"/>
                <w:lang w:eastAsia="en-GB"/>
              </w:rPr>
            </w:pPr>
            <w:r w:rsidRPr="002E4B74">
              <w:rPr>
                <w:b/>
                <w:color w:val="000000" w:themeColor="dark1"/>
                <w:kern w:val="24"/>
                <w:sz w:val="18"/>
                <w:szCs w:val="18"/>
                <w:lang w:eastAsia="en-GB"/>
              </w:rPr>
              <w:t>Leila</w:t>
            </w:r>
          </w:p>
        </w:tc>
        <w:tc>
          <w:tcPr>
            <w:tcW w:w="425" w:type="dxa"/>
            <w:tcBorders>
              <w:top w:val="single" w:sz="4" w:space="0" w:color="auto"/>
            </w:tcBorders>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59</w:t>
            </w:r>
          </w:p>
        </w:tc>
        <w:tc>
          <w:tcPr>
            <w:tcW w:w="958" w:type="dxa"/>
            <w:tcBorders>
              <w:top w:val="single" w:sz="4" w:space="0" w:color="auto"/>
            </w:tcBorders>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Married</w:t>
            </w:r>
          </w:p>
        </w:tc>
        <w:tc>
          <w:tcPr>
            <w:tcW w:w="1281" w:type="dxa"/>
            <w:tcBorders>
              <w:top w:val="single" w:sz="4" w:space="0" w:color="auto"/>
            </w:tcBorders>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color w:val="000000" w:themeColor="dark1"/>
                <w:kern w:val="24"/>
                <w:sz w:val="18"/>
                <w:szCs w:val="18"/>
                <w:lang w:eastAsia="en-GB"/>
              </w:rPr>
              <w:t>X  (husband)</w:t>
            </w:r>
          </w:p>
        </w:tc>
        <w:tc>
          <w:tcPr>
            <w:tcW w:w="1305" w:type="dxa"/>
            <w:tcBorders>
              <w:top w:val="single" w:sz="4" w:space="0" w:color="auto"/>
            </w:tcBorders>
            <w:vAlign w:val="center"/>
            <w:hideMark/>
          </w:tcPr>
          <w:p w:rsidR="009C5D4C" w:rsidRPr="002E4B74" w:rsidRDefault="009C5D4C" w:rsidP="009C5D4C">
            <w:pPr>
              <w:pStyle w:val="Table"/>
              <w:spacing w:before="0" w:after="0"/>
              <w:jc w:val="center"/>
              <w:rPr>
                <w:sz w:val="18"/>
                <w:szCs w:val="18"/>
              </w:rPr>
            </w:pPr>
          </w:p>
        </w:tc>
        <w:tc>
          <w:tcPr>
            <w:tcW w:w="1560" w:type="dxa"/>
            <w:tcBorders>
              <w:top w:val="single" w:sz="4" w:space="0" w:color="auto"/>
            </w:tcBorders>
            <w:vAlign w:val="center"/>
            <w:hideMark/>
          </w:tcPr>
          <w:p w:rsidR="009C5D4C" w:rsidRPr="002E4B74" w:rsidRDefault="009C5D4C" w:rsidP="009C5D4C">
            <w:pPr>
              <w:pStyle w:val="Table"/>
              <w:spacing w:before="0" w:after="0"/>
              <w:jc w:val="center"/>
              <w:rPr>
                <w:sz w:val="18"/>
                <w:szCs w:val="18"/>
              </w:rPr>
            </w:pPr>
          </w:p>
        </w:tc>
      </w:tr>
      <w:tr w:rsidR="009C5D4C" w:rsidRPr="002E4B74" w:rsidTr="00636A7C">
        <w:trPr>
          <w:trHeight w:val="284"/>
        </w:trPr>
        <w:tc>
          <w:tcPr>
            <w:tcW w:w="421" w:type="dxa"/>
            <w:shd w:val="clear" w:color="auto" w:fill="F2F2F2" w:themeFill="background1" w:themeFillShade="F2"/>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2</w:t>
            </w:r>
          </w:p>
        </w:tc>
        <w:tc>
          <w:tcPr>
            <w:tcW w:w="1388" w:type="dxa"/>
            <w:shd w:val="clear" w:color="auto" w:fill="F2F2F2" w:themeFill="background1" w:themeFillShade="F2"/>
            <w:vAlign w:val="center"/>
            <w:hideMark/>
          </w:tcPr>
          <w:p w:rsidR="009C5D4C" w:rsidRPr="002E4B74" w:rsidRDefault="009C5D4C" w:rsidP="009C5D4C">
            <w:pPr>
              <w:pStyle w:val="Table"/>
              <w:spacing w:before="0" w:after="0"/>
              <w:rPr>
                <w:b/>
                <w:sz w:val="18"/>
                <w:szCs w:val="18"/>
                <w:lang w:eastAsia="en-GB"/>
              </w:rPr>
            </w:pPr>
            <w:r w:rsidRPr="002E4B74">
              <w:rPr>
                <w:b/>
                <w:color w:val="000000" w:themeColor="dark1"/>
                <w:kern w:val="24"/>
                <w:sz w:val="18"/>
                <w:szCs w:val="18"/>
                <w:lang w:eastAsia="en-GB"/>
              </w:rPr>
              <w:t>Khadija</w:t>
            </w:r>
          </w:p>
        </w:tc>
        <w:tc>
          <w:tcPr>
            <w:tcW w:w="425"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47</w:t>
            </w:r>
          </w:p>
        </w:tc>
        <w:tc>
          <w:tcPr>
            <w:tcW w:w="958"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Widow</w:t>
            </w:r>
          </w:p>
        </w:tc>
        <w:tc>
          <w:tcPr>
            <w:tcW w:w="1281" w:type="dxa"/>
            <w:vAlign w:val="center"/>
            <w:hideMark/>
          </w:tcPr>
          <w:p w:rsidR="009C5D4C" w:rsidRPr="002E4B74" w:rsidRDefault="009C5D4C" w:rsidP="009C5D4C">
            <w:pPr>
              <w:pStyle w:val="Table"/>
              <w:spacing w:before="0" w:after="0"/>
              <w:jc w:val="center"/>
              <w:rPr>
                <w:sz w:val="18"/>
                <w:szCs w:val="18"/>
              </w:rPr>
            </w:pPr>
          </w:p>
        </w:tc>
        <w:tc>
          <w:tcPr>
            <w:tcW w:w="1305" w:type="dxa"/>
            <w:vAlign w:val="center"/>
            <w:hideMark/>
          </w:tcPr>
          <w:p w:rsidR="009C5D4C" w:rsidRPr="002E4B74" w:rsidRDefault="009C5D4C" w:rsidP="009C5D4C">
            <w:pPr>
              <w:pStyle w:val="Table"/>
              <w:spacing w:before="0" w:after="0"/>
              <w:jc w:val="center"/>
              <w:rPr>
                <w:sz w:val="18"/>
                <w:szCs w:val="18"/>
              </w:rPr>
            </w:pPr>
          </w:p>
        </w:tc>
        <w:tc>
          <w:tcPr>
            <w:tcW w:w="1560" w:type="dxa"/>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color w:val="000000" w:themeColor="dark1"/>
                <w:kern w:val="24"/>
                <w:sz w:val="18"/>
                <w:szCs w:val="18"/>
                <w:lang w:eastAsia="en-GB"/>
              </w:rPr>
              <w:t>X (husband)</w:t>
            </w:r>
          </w:p>
        </w:tc>
      </w:tr>
      <w:tr w:rsidR="009C5D4C" w:rsidRPr="002E4B74" w:rsidTr="00636A7C">
        <w:trPr>
          <w:trHeight w:val="284"/>
        </w:trPr>
        <w:tc>
          <w:tcPr>
            <w:tcW w:w="421" w:type="dxa"/>
            <w:shd w:val="clear" w:color="auto" w:fill="F2F2F2" w:themeFill="background1" w:themeFillShade="F2"/>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3</w:t>
            </w:r>
          </w:p>
        </w:tc>
        <w:tc>
          <w:tcPr>
            <w:tcW w:w="1388" w:type="dxa"/>
            <w:shd w:val="clear" w:color="auto" w:fill="F2F2F2" w:themeFill="background1" w:themeFillShade="F2"/>
            <w:vAlign w:val="center"/>
            <w:hideMark/>
          </w:tcPr>
          <w:p w:rsidR="009C5D4C" w:rsidRPr="008113CA" w:rsidRDefault="009C5D4C" w:rsidP="009C5D4C">
            <w:pPr>
              <w:pStyle w:val="Table"/>
              <w:spacing w:before="0" w:after="0"/>
              <w:rPr>
                <w:b/>
                <w:sz w:val="18"/>
                <w:szCs w:val="18"/>
                <w:lang w:eastAsia="en-GB"/>
              </w:rPr>
            </w:pPr>
            <w:r w:rsidRPr="008113CA">
              <w:rPr>
                <w:b/>
                <w:kern w:val="24"/>
                <w:sz w:val="18"/>
                <w:szCs w:val="18"/>
                <w:lang w:eastAsia="en-GB"/>
              </w:rPr>
              <w:t>Fatima</w:t>
            </w:r>
          </w:p>
        </w:tc>
        <w:tc>
          <w:tcPr>
            <w:tcW w:w="425" w:type="dxa"/>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47</w:t>
            </w:r>
          </w:p>
        </w:tc>
        <w:tc>
          <w:tcPr>
            <w:tcW w:w="958" w:type="dxa"/>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Married</w:t>
            </w:r>
          </w:p>
        </w:tc>
        <w:tc>
          <w:tcPr>
            <w:tcW w:w="1281" w:type="dxa"/>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color w:val="000000" w:themeColor="dark1"/>
                <w:kern w:val="24"/>
                <w:sz w:val="18"/>
                <w:szCs w:val="18"/>
                <w:lang w:eastAsia="en-GB"/>
              </w:rPr>
              <w:t>X  (daughter)</w:t>
            </w:r>
          </w:p>
        </w:tc>
        <w:tc>
          <w:tcPr>
            <w:tcW w:w="1305" w:type="dxa"/>
            <w:vAlign w:val="center"/>
            <w:hideMark/>
          </w:tcPr>
          <w:p w:rsidR="009C5D4C" w:rsidRPr="002E4B74" w:rsidRDefault="009C5D4C" w:rsidP="009C5D4C">
            <w:pPr>
              <w:pStyle w:val="Table"/>
              <w:spacing w:before="0" w:after="0"/>
              <w:jc w:val="center"/>
              <w:rPr>
                <w:sz w:val="18"/>
                <w:szCs w:val="18"/>
              </w:rPr>
            </w:pPr>
          </w:p>
        </w:tc>
        <w:tc>
          <w:tcPr>
            <w:tcW w:w="1560" w:type="dxa"/>
            <w:vAlign w:val="center"/>
            <w:hideMark/>
          </w:tcPr>
          <w:p w:rsidR="009C5D4C" w:rsidRPr="002E4B74" w:rsidRDefault="009C5D4C" w:rsidP="009C5D4C">
            <w:pPr>
              <w:pStyle w:val="Table"/>
              <w:spacing w:before="0" w:after="0"/>
              <w:jc w:val="center"/>
              <w:rPr>
                <w:sz w:val="18"/>
                <w:szCs w:val="18"/>
              </w:rPr>
            </w:pPr>
          </w:p>
        </w:tc>
      </w:tr>
      <w:tr w:rsidR="009C5D4C" w:rsidRPr="002E4B74" w:rsidTr="00636A7C">
        <w:trPr>
          <w:trHeight w:val="284"/>
        </w:trPr>
        <w:tc>
          <w:tcPr>
            <w:tcW w:w="421" w:type="dxa"/>
            <w:shd w:val="clear" w:color="auto" w:fill="F2F2F2" w:themeFill="background1" w:themeFillShade="F2"/>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4</w:t>
            </w:r>
          </w:p>
        </w:tc>
        <w:tc>
          <w:tcPr>
            <w:tcW w:w="1388" w:type="dxa"/>
            <w:shd w:val="clear" w:color="auto" w:fill="F2F2F2" w:themeFill="background1" w:themeFillShade="F2"/>
            <w:vAlign w:val="center"/>
            <w:hideMark/>
          </w:tcPr>
          <w:p w:rsidR="009C5D4C" w:rsidRPr="002E4B74" w:rsidRDefault="009C5D4C" w:rsidP="009C5D4C">
            <w:pPr>
              <w:pStyle w:val="Table"/>
              <w:spacing w:before="0" w:after="0"/>
              <w:rPr>
                <w:b/>
                <w:sz w:val="18"/>
                <w:szCs w:val="18"/>
                <w:lang w:eastAsia="en-GB"/>
              </w:rPr>
            </w:pPr>
            <w:proofErr w:type="spellStart"/>
            <w:r w:rsidRPr="002E4B74">
              <w:rPr>
                <w:b/>
                <w:color w:val="000000" w:themeColor="dark1"/>
                <w:kern w:val="24"/>
                <w:sz w:val="18"/>
                <w:szCs w:val="18"/>
                <w:lang w:eastAsia="en-GB"/>
              </w:rPr>
              <w:t>Souad</w:t>
            </w:r>
            <w:proofErr w:type="spellEnd"/>
          </w:p>
        </w:tc>
        <w:tc>
          <w:tcPr>
            <w:tcW w:w="425"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36</w:t>
            </w:r>
          </w:p>
        </w:tc>
        <w:tc>
          <w:tcPr>
            <w:tcW w:w="958"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Married</w:t>
            </w:r>
          </w:p>
        </w:tc>
        <w:tc>
          <w:tcPr>
            <w:tcW w:w="1281" w:type="dxa"/>
            <w:vAlign w:val="center"/>
            <w:hideMark/>
          </w:tcPr>
          <w:p w:rsidR="009C5D4C" w:rsidRPr="002E4B74" w:rsidRDefault="009C5D4C" w:rsidP="009C5D4C">
            <w:pPr>
              <w:pStyle w:val="Table"/>
              <w:spacing w:before="0" w:after="0"/>
              <w:jc w:val="center"/>
              <w:rPr>
                <w:sz w:val="18"/>
                <w:szCs w:val="18"/>
              </w:rPr>
            </w:pPr>
          </w:p>
        </w:tc>
        <w:tc>
          <w:tcPr>
            <w:tcW w:w="1305" w:type="dxa"/>
            <w:vAlign w:val="center"/>
            <w:hideMark/>
          </w:tcPr>
          <w:p w:rsidR="009C5D4C" w:rsidRPr="002E4B74" w:rsidRDefault="003E203A" w:rsidP="009C5D4C">
            <w:pPr>
              <w:pStyle w:val="Table"/>
              <w:spacing w:before="0" w:after="0"/>
              <w:jc w:val="center"/>
              <w:rPr>
                <w:sz w:val="18"/>
                <w:szCs w:val="18"/>
              </w:rPr>
            </w:pPr>
            <w:r w:rsidRPr="003E203A">
              <w:rPr>
                <w:sz w:val="18"/>
                <w:szCs w:val="18"/>
              </w:rPr>
              <w:t>X  (daughter)</w:t>
            </w:r>
          </w:p>
        </w:tc>
        <w:tc>
          <w:tcPr>
            <w:tcW w:w="1560" w:type="dxa"/>
            <w:vAlign w:val="center"/>
            <w:hideMark/>
          </w:tcPr>
          <w:p w:rsidR="009C5D4C" w:rsidRPr="002E4B74" w:rsidRDefault="009C5D4C" w:rsidP="009C5D4C">
            <w:pPr>
              <w:pStyle w:val="Table"/>
              <w:spacing w:before="0" w:after="0"/>
              <w:jc w:val="center"/>
              <w:rPr>
                <w:sz w:val="18"/>
                <w:szCs w:val="18"/>
              </w:rPr>
            </w:pPr>
          </w:p>
        </w:tc>
      </w:tr>
      <w:tr w:rsidR="009C5D4C" w:rsidRPr="002E4B74" w:rsidTr="00636A7C">
        <w:trPr>
          <w:trHeight w:val="284"/>
        </w:trPr>
        <w:tc>
          <w:tcPr>
            <w:tcW w:w="421" w:type="dxa"/>
            <w:shd w:val="clear" w:color="auto" w:fill="F2F2F2" w:themeFill="background1" w:themeFillShade="F2"/>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Pr>
                <w:rFonts w:eastAsia="Calibri"/>
                <w:color w:val="000000" w:themeColor="dark1"/>
                <w:kern w:val="24"/>
                <w:sz w:val="18"/>
                <w:szCs w:val="18"/>
                <w:lang w:eastAsia="en-GB"/>
              </w:rPr>
              <w:t>5</w:t>
            </w:r>
          </w:p>
        </w:tc>
        <w:tc>
          <w:tcPr>
            <w:tcW w:w="1388" w:type="dxa"/>
            <w:shd w:val="clear" w:color="auto" w:fill="F2F2F2" w:themeFill="background1" w:themeFillShade="F2"/>
            <w:vAlign w:val="center"/>
            <w:hideMark/>
          </w:tcPr>
          <w:p w:rsidR="009C5D4C" w:rsidRPr="002E4B74" w:rsidRDefault="009C5D4C" w:rsidP="009C5D4C">
            <w:pPr>
              <w:pStyle w:val="Table"/>
              <w:spacing w:before="0" w:after="0"/>
              <w:rPr>
                <w:b/>
                <w:color w:val="000000" w:themeColor="dark1"/>
                <w:kern w:val="24"/>
                <w:sz w:val="18"/>
                <w:szCs w:val="18"/>
                <w:lang w:eastAsia="en-GB"/>
              </w:rPr>
            </w:pPr>
            <w:proofErr w:type="spellStart"/>
            <w:r w:rsidRPr="002E4B74">
              <w:rPr>
                <w:b/>
                <w:color w:val="000000" w:themeColor="dark1"/>
                <w:kern w:val="24"/>
                <w:sz w:val="18"/>
                <w:szCs w:val="18"/>
                <w:lang w:eastAsia="en-GB"/>
              </w:rPr>
              <w:t>Myriam</w:t>
            </w:r>
            <w:proofErr w:type="spellEnd"/>
          </w:p>
        </w:tc>
        <w:tc>
          <w:tcPr>
            <w:tcW w:w="425"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65</w:t>
            </w:r>
          </w:p>
        </w:tc>
        <w:tc>
          <w:tcPr>
            <w:tcW w:w="958"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Widow</w:t>
            </w:r>
          </w:p>
        </w:tc>
        <w:tc>
          <w:tcPr>
            <w:tcW w:w="1281" w:type="dxa"/>
            <w:vAlign w:val="center"/>
          </w:tcPr>
          <w:p w:rsidR="009C5D4C" w:rsidRPr="002E4B74" w:rsidRDefault="009C5D4C" w:rsidP="009C5D4C">
            <w:pPr>
              <w:pStyle w:val="Table"/>
              <w:spacing w:before="0" w:after="0"/>
              <w:jc w:val="center"/>
              <w:rPr>
                <w:sz w:val="18"/>
                <w:szCs w:val="18"/>
                <w:lang w:eastAsia="en-GB"/>
              </w:rPr>
            </w:pPr>
          </w:p>
        </w:tc>
        <w:tc>
          <w:tcPr>
            <w:tcW w:w="1305" w:type="dxa"/>
            <w:vAlign w:val="center"/>
          </w:tcPr>
          <w:p w:rsidR="009C5D4C" w:rsidRPr="002E4B74" w:rsidRDefault="009C5D4C" w:rsidP="009C5D4C">
            <w:pPr>
              <w:pStyle w:val="Table"/>
              <w:spacing w:before="0" w:after="0"/>
              <w:jc w:val="center"/>
              <w:rPr>
                <w:sz w:val="18"/>
                <w:szCs w:val="18"/>
                <w:lang w:eastAsia="en-GB"/>
              </w:rPr>
            </w:pPr>
          </w:p>
        </w:tc>
        <w:tc>
          <w:tcPr>
            <w:tcW w:w="1560" w:type="dxa"/>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color w:val="000000" w:themeColor="dark1"/>
                <w:kern w:val="24"/>
                <w:sz w:val="18"/>
                <w:szCs w:val="18"/>
                <w:lang w:eastAsia="en-GB"/>
              </w:rPr>
              <w:t>X (1st husband)</w:t>
            </w:r>
          </w:p>
        </w:tc>
      </w:tr>
      <w:tr w:rsidR="009C5D4C" w:rsidRPr="002E4B74" w:rsidTr="00636A7C">
        <w:trPr>
          <w:trHeight w:val="284"/>
        </w:trPr>
        <w:tc>
          <w:tcPr>
            <w:tcW w:w="421" w:type="dxa"/>
            <w:shd w:val="clear" w:color="auto" w:fill="F2F2F2" w:themeFill="background1" w:themeFillShade="F2"/>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Pr>
                <w:rFonts w:eastAsia="Calibri"/>
                <w:color w:val="000000" w:themeColor="dark1"/>
                <w:kern w:val="24"/>
                <w:sz w:val="18"/>
                <w:szCs w:val="18"/>
                <w:lang w:eastAsia="en-GB"/>
              </w:rPr>
              <w:t>6</w:t>
            </w:r>
          </w:p>
        </w:tc>
        <w:tc>
          <w:tcPr>
            <w:tcW w:w="1388" w:type="dxa"/>
            <w:shd w:val="clear" w:color="auto" w:fill="F2F2F2" w:themeFill="background1" w:themeFillShade="F2"/>
            <w:vAlign w:val="center"/>
            <w:hideMark/>
          </w:tcPr>
          <w:p w:rsidR="009C5D4C" w:rsidRPr="002E4B74" w:rsidRDefault="009C5D4C" w:rsidP="009C5D4C">
            <w:pPr>
              <w:pStyle w:val="Table"/>
              <w:spacing w:before="0" w:after="0"/>
              <w:rPr>
                <w:b/>
                <w:sz w:val="18"/>
                <w:szCs w:val="18"/>
                <w:lang w:eastAsia="en-GB"/>
              </w:rPr>
            </w:pPr>
            <w:proofErr w:type="spellStart"/>
            <w:r w:rsidRPr="002E4B74">
              <w:rPr>
                <w:b/>
                <w:color w:val="000000" w:themeColor="dark1"/>
                <w:kern w:val="24"/>
                <w:sz w:val="18"/>
                <w:szCs w:val="18"/>
                <w:lang w:eastAsia="en-GB"/>
              </w:rPr>
              <w:t>Keltoum</w:t>
            </w:r>
            <w:proofErr w:type="spellEnd"/>
          </w:p>
        </w:tc>
        <w:tc>
          <w:tcPr>
            <w:tcW w:w="425"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57</w:t>
            </w:r>
          </w:p>
        </w:tc>
        <w:tc>
          <w:tcPr>
            <w:tcW w:w="958"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Married</w:t>
            </w:r>
          </w:p>
        </w:tc>
        <w:tc>
          <w:tcPr>
            <w:tcW w:w="1281" w:type="dxa"/>
            <w:vAlign w:val="center"/>
            <w:hideMark/>
          </w:tcPr>
          <w:p w:rsidR="009C5D4C" w:rsidRPr="002E4B74" w:rsidRDefault="009C5D4C" w:rsidP="009C5D4C">
            <w:pPr>
              <w:pStyle w:val="Table"/>
              <w:spacing w:before="0" w:after="0"/>
              <w:jc w:val="center"/>
              <w:rPr>
                <w:sz w:val="18"/>
                <w:szCs w:val="18"/>
              </w:rPr>
            </w:pPr>
          </w:p>
        </w:tc>
        <w:tc>
          <w:tcPr>
            <w:tcW w:w="1305" w:type="dxa"/>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color w:val="000000" w:themeColor="dark1"/>
                <w:kern w:val="24"/>
                <w:sz w:val="18"/>
                <w:szCs w:val="18"/>
                <w:lang w:eastAsia="en-GB"/>
              </w:rPr>
              <w:t>X  (husband)</w:t>
            </w:r>
          </w:p>
        </w:tc>
        <w:tc>
          <w:tcPr>
            <w:tcW w:w="1560" w:type="dxa"/>
            <w:vAlign w:val="center"/>
            <w:hideMark/>
          </w:tcPr>
          <w:p w:rsidR="009C5D4C" w:rsidRPr="002E4B74" w:rsidRDefault="009C5D4C" w:rsidP="009C5D4C">
            <w:pPr>
              <w:pStyle w:val="Table"/>
              <w:spacing w:before="0" w:after="0"/>
              <w:jc w:val="center"/>
              <w:rPr>
                <w:sz w:val="18"/>
                <w:szCs w:val="18"/>
              </w:rPr>
            </w:pPr>
          </w:p>
        </w:tc>
      </w:tr>
      <w:tr w:rsidR="009C5D4C" w:rsidRPr="002E4B74" w:rsidTr="00636A7C">
        <w:trPr>
          <w:trHeight w:val="284"/>
        </w:trPr>
        <w:tc>
          <w:tcPr>
            <w:tcW w:w="421" w:type="dxa"/>
            <w:shd w:val="clear" w:color="auto" w:fill="F2F2F2" w:themeFill="background1" w:themeFillShade="F2"/>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Pr>
                <w:rFonts w:eastAsia="Calibri"/>
                <w:color w:val="000000" w:themeColor="dark1"/>
                <w:kern w:val="24"/>
                <w:sz w:val="18"/>
                <w:szCs w:val="18"/>
                <w:lang w:eastAsia="en-GB"/>
              </w:rPr>
              <w:t>7</w:t>
            </w:r>
          </w:p>
        </w:tc>
        <w:tc>
          <w:tcPr>
            <w:tcW w:w="1388" w:type="dxa"/>
            <w:shd w:val="clear" w:color="auto" w:fill="F2F2F2" w:themeFill="background1" w:themeFillShade="F2"/>
            <w:vAlign w:val="center"/>
            <w:hideMark/>
          </w:tcPr>
          <w:p w:rsidR="009C5D4C" w:rsidRPr="002E4B74" w:rsidRDefault="009C5D4C" w:rsidP="009C5D4C">
            <w:pPr>
              <w:pStyle w:val="Table"/>
              <w:spacing w:before="0" w:after="0"/>
              <w:rPr>
                <w:b/>
                <w:sz w:val="18"/>
                <w:szCs w:val="18"/>
                <w:lang w:eastAsia="en-GB"/>
              </w:rPr>
            </w:pPr>
            <w:proofErr w:type="spellStart"/>
            <w:r w:rsidRPr="002E4B74">
              <w:rPr>
                <w:b/>
                <w:color w:val="000000" w:themeColor="dark1"/>
                <w:kern w:val="24"/>
                <w:sz w:val="18"/>
                <w:szCs w:val="18"/>
                <w:lang w:eastAsia="en-GB"/>
              </w:rPr>
              <w:t>Zakia</w:t>
            </w:r>
            <w:proofErr w:type="spellEnd"/>
          </w:p>
        </w:tc>
        <w:tc>
          <w:tcPr>
            <w:tcW w:w="425" w:type="dxa"/>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42</w:t>
            </w:r>
          </w:p>
        </w:tc>
        <w:tc>
          <w:tcPr>
            <w:tcW w:w="958" w:type="dxa"/>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Divorced</w:t>
            </w:r>
          </w:p>
        </w:tc>
        <w:tc>
          <w:tcPr>
            <w:tcW w:w="1281" w:type="dxa"/>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color w:val="000000" w:themeColor="dark1"/>
                <w:kern w:val="24"/>
                <w:sz w:val="18"/>
                <w:szCs w:val="18"/>
                <w:lang w:eastAsia="en-GB"/>
              </w:rPr>
              <w:t>X (</w:t>
            </w:r>
            <w:r>
              <w:rPr>
                <w:rFonts w:eastAsia="Calibri"/>
                <w:color w:val="000000" w:themeColor="dark1"/>
                <w:kern w:val="24"/>
                <w:sz w:val="18"/>
                <w:szCs w:val="18"/>
                <w:lang w:eastAsia="en-GB"/>
              </w:rPr>
              <w:t>siblings &amp; ex-husband</w:t>
            </w:r>
            <w:r w:rsidRPr="002E4B74">
              <w:rPr>
                <w:rFonts w:eastAsia="Calibri"/>
                <w:color w:val="000000" w:themeColor="dark1"/>
                <w:kern w:val="24"/>
                <w:sz w:val="18"/>
                <w:szCs w:val="18"/>
                <w:lang w:eastAsia="en-GB"/>
              </w:rPr>
              <w:t>)</w:t>
            </w:r>
          </w:p>
        </w:tc>
        <w:tc>
          <w:tcPr>
            <w:tcW w:w="1305" w:type="dxa"/>
            <w:vAlign w:val="center"/>
            <w:hideMark/>
          </w:tcPr>
          <w:p w:rsidR="009C5D4C" w:rsidRPr="002E4B74" w:rsidRDefault="009C5D4C" w:rsidP="009C5D4C">
            <w:pPr>
              <w:pStyle w:val="Table"/>
              <w:spacing w:before="0" w:after="0"/>
              <w:jc w:val="center"/>
              <w:rPr>
                <w:sz w:val="18"/>
                <w:szCs w:val="18"/>
              </w:rPr>
            </w:pPr>
          </w:p>
        </w:tc>
        <w:tc>
          <w:tcPr>
            <w:tcW w:w="1560" w:type="dxa"/>
            <w:vAlign w:val="center"/>
            <w:hideMark/>
          </w:tcPr>
          <w:p w:rsidR="009C5D4C" w:rsidRPr="002E4B74" w:rsidRDefault="009C5D4C" w:rsidP="009C5D4C">
            <w:pPr>
              <w:pStyle w:val="Table"/>
              <w:spacing w:before="0" w:after="0"/>
              <w:jc w:val="center"/>
              <w:rPr>
                <w:sz w:val="18"/>
                <w:szCs w:val="18"/>
              </w:rPr>
            </w:pPr>
          </w:p>
        </w:tc>
      </w:tr>
      <w:tr w:rsidR="009C5D4C" w:rsidRPr="002E4B74" w:rsidTr="00636A7C">
        <w:trPr>
          <w:trHeight w:val="284"/>
        </w:trPr>
        <w:tc>
          <w:tcPr>
            <w:tcW w:w="421" w:type="dxa"/>
            <w:shd w:val="clear" w:color="auto" w:fill="F2F2F2" w:themeFill="background1" w:themeFillShade="F2"/>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Pr>
                <w:rFonts w:eastAsia="Calibri"/>
                <w:color w:val="000000" w:themeColor="dark1"/>
                <w:kern w:val="24"/>
                <w:sz w:val="18"/>
                <w:szCs w:val="18"/>
                <w:lang w:eastAsia="en-GB"/>
              </w:rPr>
              <w:t>8</w:t>
            </w:r>
          </w:p>
        </w:tc>
        <w:tc>
          <w:tcPr>
            <w:tcW w:w="1388" w:type="dxa"/>
            <w:shd w:val="clear" w:color="auto" w:fill="F2F2F2" w:themeFill="background1" w:themeFillShade="F2"/>
            <w:vAlign w:val="center"/>
            <w:hideMark/>
          </w:tcPr>
          <w:p w:rsidR="009C5D4C" w:rsidRPr="002E4B74" w:rsidRDefault="009C5D4C" w:rsidP="009C5D4C">
            <w:pPr>
              <w:pStyle w:val="Table"/>
              <w:spacing w:before="0" w:after="0"/>
              <w:rPr>
                <w:b/>
                <w:color w:val="000000" w:themeColor="dark1"/>
                <w:kern w:val="24"/>
                <w:sz w:val="18"/>
                <w:szCs w:val="18"/>
                <w:lang w:eastAsia="en-GB"/>
              </w:rPr>
            </w:pPr>
            <w:r w:rsidRPr="002E4B74">
              <w:rPr>
                <w:b/>
                <w:color w:val="000000" w:themeColor="dark1"/>
                <w:kern w:val="24"/>
                <w:sz w:val="18"/>
                <w:szCs w:val="18"/>
                <w:lang w:eastAsia="en-GB"/>
              </w:rPr>
              <w:t>Amina</w:t>
            </w:r>
          </w:p>
        </w:tc>
        <w:tc>
          <w:tcPr>
            <w:tcW w:w="425" w:type="dxa"/>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31</w:t>
            </w:r>
          </w:p>
        </w:tc>
        <w:tc>
          <w:tcPr>
            <w:tcW w:w="958" w:type="dxa"/>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Single</w:t>
            </w:r>
          </w:p>
        </w:tc>
        <w:tc>
          <w:tcPr>
            <w:tcW w:w="1281" w:type="dxa"/>
            <w:vAlign w:val="center"/>
          </w:tcPr>
          <w:p w:rsidR="009C5D4C" w:rsidRPr="002E4B74" w:rsidRDefault="009C5D4C" w:rsidP="009C5D4C">
            <w:pPr>
              <w:pStyle w:val="Table"/>
              <w:spacing w:before="0" w:after="0"/>
              <w:jc w:val="center"/>
              <w:rPr>
                <w:rFonts w:eastAsia="Calibri"/>
                <w:color w:val="000000" w:themeColor="dark1"/>
                <w:kern w:val="24"/>
                <w:sz w:val="18"/>
                <w:szCs w:val="18"/>
                <w:lang w:eastAsia="en-GB"/>
              </w:rPr>
            </w:pPr>
          </w:p>
        </w:tc>
        <w:tc>
          <w:tcPr>
            <w:tcW w:w="1305" w:type="dxa"/>
            <w:vAlign w:val="center"/>
            <w:hideMark/>
          </w:tcPr>
          <w:p w:rsidR="009C5D4C" w:rsidRPr="002E4B74" w:rsidRDefault="009C5D4C" w:rsidP="009C5D4C">
            <w:pPr>
              <w:pStyle w:val="Table"/>
              <w:spacing w:before="0" w:after="0"/>
              <w:jc w:val="center"/>
              <w:rPr>
                <w:sz w:val="18"/>
                <w:szCs w:val="18"/>
                <w:lang w:eastAsia="en-GB"/>
              </w:rPr>
            </w:pPr>
            <w:r w:rsidRPr="002E4B74">
              <w:rPr>
                <w:sz w:val="18"/>
                <w:szCs w:val="18"/>
                <w:lang w:eastAsia="en-GB"/>
              </w:rPr>
              <w:t>X (uncle)</w:t>
            </w:r>
          </w:p>
        </w:tc>
        <w:tc>
          <w:tcPr>
            <w:tcW w:w="1560" w:type="dxa"/>
            <w:vAlign w:val="center"/>
          </w:tcPr>
          <w:p w:rsidR="009C5D4C" w:rsidRPr="002E4B74" w:rsidRDefault="009C5D4C" w:rsidP="009C5D4C">
            <w:pPr>
              <w:pStyle w:val="Table"/>
              <w:spacing w:before="0" w:after="0"/>
              <w:jc w:val="center"/>
              <w:rPr>
                <w:sz w:val="18"/>
                <w:szCs w:val="18"/>
                <w:lang w:eastAsia="en-GB"/>
              </w:rPr>
            </w:pPr>
          </w:p>
        </w:tc>
      </w:tr>
      <w:tr w:rsidR="009C5D4C" w:rsidRPr="002E4B74" w:rsidTr="00636A7C">
        <w:trPr>
          <w:trHeight w:val="284"/>
        </w:trPr>
        <w:tc>
          <w:tcPr>
            <w:tcW w:w="421" w:type="dxa"/>
            <w:shd w:val="clear" w:color="auto" w:fill="F2F2F2" w:themeFill="background1" w:themeFillShade="F2"/>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Pr>
                <w:rFonts w:eastAsia="Calibri"/>
                <w:color w:val="000000" w:themeColor="dark1"/>
                <w:kern w:val="24"/>
                <w:sz w:val="18"/>
                <w:szCs w:val="18"/>
                <w:lang w:eastAsia="en-GB"/>
              </w:rPr>
              <w:t>9</w:t>
            </w:r>
          </w:p>
        </w:tc>
        <w:tc>
          <w:tcPr>
            <w:tcW w:w="1388" w:type="dxa"/>
            <w:shd w:val="clear" w:color="auto" w:fill="F2F2F2" w:themeFill="background1" w:themeFillShade="F2"/>
            <w:vAlign w:val="center"/>
            <w:hideMark/>
          </w:tcPr>
          <w:p w:rsidR="009C5D4C" w:rsidRPr="002E4B74" w:rsidRDefault="009C5D4C" w:rsidP="009C5D4C">
            <w:pPr>
              <w:pStyle w:val="Table"/>
              <w:spacing w:before="0" w:after="0"/>
              <w:rPr>
                <w:b/>
                <w:sz w:val="18"/>
                <w:szCs w:val="18"/>
                <w:lang w:eastAsia="en-GB"/>
              </w:rPr>
            </w:pPr>
            <w:proofErr w:type="spellStart"/>
            <w:r w:rsidRPr="002E4B74">
              <w:rPr>
                <w:b/>
                <w:color w:val="000000" w:themeColor="dark1"/>
                <w:kern w:val="24"/>
                <w:sz w:val="18"/>
                <w:szCs w:val="18"/>
                <w:lang w:eastAsia="en-GB"/>
              </w:rPr>
              <w:t>Mahjouba</w:t>
            </w:r>
            <w:proofErr w:type="spellEnd"/>
          </w:p>
        </w:tc>
        <w:tc>
          <w:tcPr>
            <w:tcW w:w="425"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64</w:t>
            </w:r>
          </w:p>
        </w:tc>
        <w:tc>
          <w:tcPr>
            <w:tcW w:w="958"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Married</w:t>
            </w:r>
          </w:p>
        </w:tc>
        <w:tc>
          <w:tcPr>
            <w:tcW w:w="1281" w:type="dxa"/>
            <w:vAlign w:val="center"/>
            <w:hideMark/>
          </w:tcPr>
          <w:p w:rsidR="009C5D4C" w:rsidRPr="002E4B74" w:rsidRDefault="009C5D4C" w:rsidP="009C5D4C">
            <w:pPr>
              <w:pStyle w:val="Table"/>
              <w:spacing w:before="0" w:after="0"/>
              <w:jc w:val="center"/>
              <w:rPr>
                <w:sz w:val="18"/>
                <w:szCs w:val="18"/>
              </w:rPr>
            </w:pPr>
          </w:p>
        </w:tc>
        <w:tc>
          <w:tcPr>
            <w:tcW w:w="1305" w:type="dxa"/>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color w:val="000000" w:themeColor="dark1"/>
                <w:kern w:val="24"/>
                <w:sz w:val="18"/>
                <w:szCs w:val="18"/>
                <w:lang w:eastAsia="en-GB"/>
              </w:rPr>
              <w:t>X  (husband)</w:t>
            </w:r>
          </w:p>
        </w:tc>
        <w:tc>
          <w:tcPr>
            <w:tcW w:w="1560" w:type="dxa"/>
            <w:vAlign w:val="center"/>
            <w:hideMark/>
          </w:tcPr>
          <w:p w:rsidR="009C5D4C" w:rsidRPr="002E4B74" w:rsidRDefault="009C5D4C" w:rsidP="009C5D4C">
            <w:pPr>
              <w:pStyle w:val="Table"/>
              <w:spacing w:before="0" w:after="0"/>
              <w:jc w:val="center"/>
              <w:rPr>
                <w:sz w:val="18"/>
                <w:szCs w:val="18"/>
              </w:rPr>
            </w:pPr>
          </w:p>
        </w:tc>
      </w:tr>
      <w:tr w:rsidR="009C5D4C" w:rsidRPr="002E4B74" w:rsidTr="00636A7C">
        <w:trPr>
          <w:trHeight w:val="284"/>
        </w:trPr>
        <w:tc>
          <w:tcPr>
            <w:tcW w:w="421" w:type="dxa"/>
            <w:shd w:val="clear" w:color="auto" w:fill="F2F2F2" w:themeFill="background1" w:themeFillShade="F2"/>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1</w:t>
            </w:r>
            <w:r>
              <w:rPr>
                <w:rFonts w:eastAsia="Calibri"/>
                <w:color w:val="000000" w:themeColor="dark1"/>
                <w:kern w:val="24"/>
                <w:sz w:val="18"/>
                <w:szCs w:val="18"/>
                <w:lang w:eastAsia="en-GB"/>
              </w:rPr>
              <w:t>0</w:t>
            </w:r>
          </w:p>
        </w:tc>
        <w:tc>
          <w:tcPr>
            <w:tcW w:w="1388" w:type="dxa"/>
            <w:shd w:val="clear" w:color="auto" w:fill="F2F2F2" w:themeFill="background1" w:themeFillShade="F2"/>
            <w:vAlign w:val="center"/>
            <w:hideMark/>
          </w:tcPr>
          <w:p w:rsidR="009C5D4C" w:rsidRPr="002E4B74" w:rsidRDefault="009C5D4C" w:rsidP="009C5D4C">
            <w:pPr>
              <w:pStyle w:val="Table"/>
              <w:spacing w:before="0" w:after="0"/>
              <w:rPr>
                <w:b/>
                <w:sz w:val="18"/>
                <w:szCs w:val="18"/>
                <w:lang w:eastAsia="en-GB"/>
              </w:rPr>
            </w:pPr>
            <w:r w:rsidRPr="002E4B74">
              <w:rPr>
                <w:b/>
                <w:color w:val="000000" w:themeColor="dark1"/>
                <w:kern w:val="24"/>
                <w:sz w:val="18"/>
                <w:szCs w:val="18"/>
                <w:lang w:eastAsia="en-GB"/>
              </w:rPr>
              <w:t>Zohra</w:t>
            </w:r>
          </w:p>
        </w:tc>
        <w:tc>
          <w:tcPr>
            <w:tcW w:w="425"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58</w:t>
            </w:r>
          </w:p>
        </w:tc>
        <w:tc>
          <w:tcPr>
            <w:tcW w:w="958"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Married</w:t>
            </w:r>
          </w:p>
        </w:tc>
        <w:tc>
          <w:tcPr>
            <w:tcW w:w="1281" w:type="dxa"/>
            <w:vAlign w:val="center"/>
            <w:hideMark/>
          </w:tcPr>
          <w:p w:rsidR="009C5D4C" w:rsidRPr="002E4B74" w:rsidRDefault="009C5D4C" w:rsidP="009C5D4C">
            <w:pPr>
              <w:pStyle w:val="Table"/>
              <w:spacing w:before="0" w:after="0"/>
              <w:jc w:val="center"/>
              <w:rPr>
                <w:sz w:val="18"/>
                <w:szCs w:val="18"/>
              </w:rPr>
            </w:pPr>
          </w:p>
        </w:tc>
        <w:tc>
          <w:tcPr>
            <w:tcW w:w="1305" w:type="dxa"/>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color w:val="000000" w:themeColor="dark1"/>
                <w:kern w:val="24"/>
                <w:sz w:val="18"/>
                <w:szCs w:val="18"/>
                <w:lang w:eastAsia="en-GB"/>
              </w:rPr>
              <w:t>X  (husband)</w:t>
            </w:r>
          </w:p>
        </w:tc>
        <w:tc>
          <w:tcPr>
            <w:tcW w:w="1560" w:type="dxa"/>
            <w:vAlign w:val="center"/>
            <w:hideMark/>
          </w:tcPr>
          <w:p w:rsidR="009C5D4C" w:rsidRPr="002E4B74" w:rsidRDefault="009C5D4C" w:rsidP="009C5D4C">
            <w:pPr>
              <w:pStyle w:val="Table"/>
              <w:spacing w:before="0" w:after="0"/>
              <w:jc w:val="center"/>
              <w:rPr>
                <w:sz w:val="18"/>
                <w:szCs w:val="18"/>
              </w:rPr>
            </w:pPr>
          </w:p>
        </w:tc>
      </w:tr>
      <w:tr w:rsidR="009C5D4C" w:rsidRPr="002E4B74" w:rsidTr="00636A7C">
        <w:trPr>
          <w:trHeight w:val="284"/>
        </w:trPr>
        <w:tc>
          <w:tcPr>
            <w:tcW w:w="421" w:type="dxa"/>
            <w:shd w:val="clear" w:color="auto" w:fill="F2F2F2" w:themeFill="background1" w:themeFillShade="F2"/>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Pr>
                <w:rFonts w:eastAsia="Calibri"/>
                <w:color w:val="000000" w:themeColor="dark1"/>
                <w:kern w:val="24"/>
                <w:sz w:val="18"/>
                <w:szCs w:val="18"/>
                <w:lang w:eastAsia="en-GB"/>
              </w:rPr>
              <w:t>11</w:t>
            </w:r>
          </w:p>
        </w:tc>
        <w:tc>
          <w:tcPr>
            <w:tcW w:w="1388" w:type="dxa"/>
            <w:shd w:val="clear" w:color="auto" w:fill="F2F2F2" w:themeFill="background1" w:themeFillShade="F2"/>
            <w:vAlign w:val="center"/>
            <w:hideMark/>
          </w:tcPr>
          <w:p w:rsidR="009C5D4C" w:rsidRPr="002E4B74" w:rsidRDefault="009C5D4C" w:rsidP="009C5D4C">
            <w:pPr>
              <w:pStyle w:val="Table"/>
              <w:spacing w:before="0" w:after="0"/>
              <w:rPr>
                <w:b/>
                <w:sz w:val="18"/>
                <w:szCs w:val="18"/>
                <w:lang w:eastAsia="en-GB"/>
              </w:rPr>
            </w:pPr>
            <w:proofErr w:type="spellStart"/>
            <w:r w:rsidRPr="002E4B74">
              <w:rPr>
                <w:b/>
                <w:color w:val="000000" w:themeColor="dark1"/>
                <w:kern w:val="24"/>
                <w:sz w:val="18"/>
                <w:szCs w:val="18"/>
                <w:lang w:eastAsia="en-GB"/>
              </w:rPr>
              <w:t>Fatim</w:t>
            </w:r>
            <w:proofErr w:type="spellEnd"/>
            <w:r w:rsidRPr="002E4B74">
              <w:rPr>
                <w:b/>
                <w:color w:val="000000" w:themeColor="dark1"/>
                <w:kern w:val="24"/>
                <w:sz w:val="18"/>
                <w:szCs w:val="18"/>
                <w:lang w:eastAsia="en-GB"/>
              </w:rPr>
              <w:t>-Zahra</w:t>
            </w:r>
          </w:p>
        </w:tc>
        <w:tc>
          <w:tcPr>
            <w:tcW w:w="425"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65</w:t>
            </w:r>
          </w:p>
        </w:tc>
        <w:tc>
          <w:tcPr>
            <w:tcW w:w="958"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Widow</w:t>
            </w:r>
          </w:p>
        </w:tc>
        <w:tc>
          <w:tcPr>
            <w:tcW w:w="1281" w:type="dxa"/>
            <w:vAlign w:val="center"/>
            <w:hideMark/>
          </w:tcPr>
          <w:p w:rsidR="009C5D4C" w:rsidRPr="002E4B74" w:rsidRDefault="009C5D4C" w:rsidP="009C5D4C">
            <w:pPr>
              <w:pStyle w:val="Table"/>
              <w:spacing w:before="0" w:after="0"/>
              <w:jc w:val="center"/>
              <w:rPr>
                <w:sz w:val="18"/>
                <w:szCs w:val="18"/>
              </w:rPr>
            </w:pPr>
          </w:p>
        </w:tc>
        <w:tc>
          <w:tcPr>
            <w:tcW w:w="1305" w:type="dxa"/>
            <w:vAlign w:val="center"/>
            <w:hideMark/>
          </w:tcPr>
          <w:p w:rsidR="009C5D4C" w:rsidRPr="002E4B74" w:rsidRDefault="009C5D4C" w:rsidP="009C5D4C">
            <w:pPr>
              <w:pStyle w:val="Table"/>
              <w:spacing w:before="0" w:after="0"/>
              <w:jc w:val="center"/>
              <w:rPr>
                <w:sz w:val="18"/>
                <w:szCs w:val="18"/>
              </w:rPr>
            </w:pPr>
          </w:p>
        </w:tc>
        <w:tc>
          <w:tcPr>
            <w:tcW w:w="1560" w:type="dxa"/>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color w:val="000000" w:themeColor="dark1"/>
                <w:kern w:val="24"/>
                <w:sz w:val="18"/>
                <w:szCs w:val="18"/>
                <w:lang w:eastAsia="en-GB"/>
              </w:rPr>
              <w:t>X  (husband)</w:t>
            </w:r>
          </w:p>
        </w:tc>
      </w:tr>
      <w:tr w:rsidR="009C5D4C" w:rsidRPr="002E4B74" w:rsidTr="00636A7C">
        <w:trPr>
          <w:trHeight w:val="284"/>
        </w:trPr>
        <w:tc>
          <w:tcPr>
            <w:tcW w:w="421" w:type="dxa"/>
            <w:shd w:val="clear" w:color="auto" w:fill="F2F2F2" w:themeFill="background1" w:themeFillShade="F2"/>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Pr>
                <w:rFonts w:eastAsia="Calibri"/>
                <w:color w:val="000000" w:themeColor="dark1"/>
                <w:kern w:val="24"/>
                <w:sz w:val="18"/>
                <w:szCs w:val="18"/>
                <w:lang w:eastAsia="en-GB"/>
              </w:rPr>
              <w:t>12</w:t>
            </w:r>
          </w:p>
        </w:tc>
        <w:tc>
          <w:tcPr>
            <w:tcW w:w="1388" w:type="dxa"/>
            <w:shd w:val="clear" w:color="auto" w:fill="F2F2F2" w:themeFill="background1" w:themeFillShade="F2"/>
            <w:vAlign w:val="center"/>
            <w:hideMark/>
          </w:tcPr>
          <w:p w:rsidR="009C5D4C" w:rsidRPr="002E4B74" w:rsidRDefault="009C5D4C" w:rsidP="009C5D4C">
            <w:pPr>
              <w:pStyle w:val="Table"/>
              <w:spacing w:before="0" w:after="0"/>
              <w:rPr>
                <w:b/>
                <w:sz w:val="18"/>
                <w:szCs w:val="18"/>
                <w:lang w:eastAsia="en-GB"/>
              </w:rPr>
            </w:pPr>
            <w:proofErr w:type="spellStart"/>
            <w:r w:rsidRPr="002E4B74">
              <w:rPr>
                <w:b/>
                <w:color w:val="000000" w:themeColor="dark1"/>
                <w:kern w:val="24"/>
                <w:sz w:val="18"/>
                <w:szCs w:val="18"/>
                <w:lang w:eastAsia="en-GB"/>
              </w:rPr>
              <w:t>Aicha</w:t>
            </w:r>
            <w:proofErr w:type="spellEnd"/>
          </w:p>
        </w:tc>
        <w:tc>
          <w:tcPr>
            <w:tcW w:w="425"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57</w:t>
            </w:r>
          </w:p>
        </w:tc>
        <w:tc>
          <w:tcPr>
            <w:tcW w:w="958" w:type="dxa"/>
            <w:vAlign w:val="center"/>
            <w:hideMark/>
          </w:tcPr>
          <w:p w:rsidR="009C5D4C" w:rsidRPr="002E4B74" w:rsidRDefault="009C5D4C" w:rsidP="009C5D4C">
            <w:pPr>
              <w:pStyle w:val="Table"/>
              <w:spacing w:before="0" w:after="0"/>
              <w:rPr>
                <w:sz w:val="18"/>
                <w:szCs w:val="18"/>
                <w:lang w:eastAsia="en-GB"/>
              </w:rPr>
            </w:pPr>
            <w:r w:rsidRPr="002E4B74">
              <w:rPr>
                <w:sz w:val="18"/>
                <w:szCs w:val="18"/>
                <w:lang w:eastAsia="en-GB"/>
              </w:rPr>
              <w:t>Widow</w:t>
            </w:r>
          </w:p>
        </w:tc>
        <w:tc>
          <w:tcPr>
            <w:tcW w:w="1281" w:type="dxa"/>
            <w:vAlign w:val="center"/>
            <w:hideMark/>
          </w:tcPr>
          <w:p w:rsidR="009C5D4C" w:rsidRPr="002E4B74" w:rsidRDefault="009C5D4C" w:rsidP="009C5D4C">
            <w:pPr>
              <w:pStyle w:val="Table"/>
              <w:spacing w:before="0" w:after="0"/>
              <w:jc w:val="center"/>
              <w:rPr>
                <w:sz w:val="18"/>
                <w:szCs w:val="18"/>
              </w:rPr>
            </w:pPr>
          </w:p>
        </w:tc>
        <w:tc>
          <w:tcPr>
            <w:tcW w:w="1305" w:type="dxa"/>
            <w:vAlign w:val="center"/>
            <w:hideMark/>
          </w:tcPr>
          <w:p w:rsidR="009C5D4C" w:rsidRPr="002E4B74" w:rsidRDefault="009C5D4C" w:rsidP="009C5D4C">
            <w:pPr>
              <w:pStyle w:val="Table"/>
              <w:spacing w:before="0" w:after="0"/>
              <w:jc w:val="center"/>
              <w:rPr>
                <w:sz w:val="18"/>
                <w:szCs w:val="18"/>
              </w:rPr>
            </w:pPr>
          </w:p>
        </w:tc>
        <w:tc>
          <w:tcPr>
            <w:tcW w:w="1560" w:type="dxa"/>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color w:val="000000" w:themeColor="dark1"/>
                <w:kern w:val="24"/>
                <w:sz w:val="18"/>
                <w:szCs w:val="18"/>
                <w:lang w:eastAsia="en-GB"/>
              </w:rPr>
              <w:t>X  (husband)</w:t>
            </w:r>
          </w:p>
        </w:tc>
      </w:tr>
      <w:tr w:rsidR="009C5D4C" w:rsidRPr="002E4B74" w:rsidTr="00636A7C">
        <w:trPr>
          <w:trHeight w:val="284"/>
        </w:trPr>
        <w:tc>
          <w:tcPr>
            <w:tcW w:w="421" w:type="dxa"/>
            <w:shd w:val="clear" w:color="auto" w:fill="F2F2F2" w:themeFill="background1" w:themeFillShade="F2"/>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Pr>
                <w:rFonts w:eastAsia="Calibri"/>
                <w:color w:val="000000" w:themeColor="dark1"/>
                <w:kern w:val="24"/>
                <w:sz w:val="18"/>
                <w:szCs w:val="18"/>
                <w:lang w:eastAsia="en-GB"/>
              </w:rPr>
              <w:t>13</w:t>
            </w:r>
          </w:p>
        </w:tc>
        <w:tc>
          <w:tcPr>
            <w:tcW w:w="1388" w:type="dxa"/>
            <w:shd w:val="clear" w:color="auto" w:fill="F2F2F2" w:themeFill="background1" w:themeFillShade="F2"/>
            <w:vAlign w:val="center"/>
            <w:hideMark/>
          </w:tcPr>
          <w:p w:rsidR="009C5D4C" w:rsidRPr="002E4B74" w:rsidRDefault="009C5D4C" w:rsidP="009C5D4C">
            <w:pPr>
              <w:pStyle w:val="Table"/>
              <w:spacing w:before="0" w:after="0"/>
              <w:rPr>
                <w:b/>
                <w:sz w:val="18"/>
                <w:szCs w:val="18"/>
                <w:lang w:eastAsia="en-GB"/>
              </w:rPr>
            </w:pPr>
            <w:proofErr w:type="spellStart"/>
            <w:r w:rsidRPr="002E4B74">
              <w:rPr>
                <w:b/>
                <w:color w:val="000000" w:themeColor="dark1"/>
                <w:kern w:val="24"/>
                <w:sz w:val="18"/>
                <w:szCs w:val="18"/>
                <w:lang w:eastAsia="en-GB"/>
              </w:rPr>
              <w:t>Asna</w:t>
            </w:r>
            <w:proofErr w:type="spellEnd"/>
          </w:p>
        </w:tc>
        <w:tc>
          <w:tcPr>
            <w:tcW w:w="425" w:type="dxa"/>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49</w:t>
            </w:r>
          </w:p>
        </w:tc>
        <w:tc>
          <w:tcPr>
            <w:tcW w:w="958" w:type="dxa"/>
            <w:vAlign w:val="center"/>
            <w:hideMark/>
          </w:tcPr>
          <w:p w:rsidR="009C5D4C" w:rsidRPr="002E4B74" w:rsidRDefault="009C5D4C" w:rsidP="009C5D4C">
            <w:pPr>
              <w:pStyle w:val="Table"/>
              <w:spacing w:before="0" w:after="0"/>
              <w:rPr>
                <w:rFonts w:eastAsia="Calibri"/>
                <w:color w:val="000000" w:themeColor="dark1"/>
                <w:kern w:val="24"/>
                <w:sz w:val="18"/>
                <w:szCs w:val="18"/>
                <w:lang w:eastAsia="en-GB"/>
              </w:rPr>
            </w:pPr>
            <w:r w:rsidRPr="002E4B74">
              <w:rPr>
                <w:rFonts w:eastAsia="Calibri"/>
                <w:color w:val="000000" w:themeColor="dark1"/>
                <w:kern w:val="24"/>
                <w:sz w:val="18"/>
                <w:szCs w:val="18"/>
                <w:lang w:eastAsia="en-GB"/>
              </w:rPr>
              <w:t>Married</w:t>
            </w:r>
          </w:p>
        </w:tc>
        <w:tc>
          <w:tcPr>
            <w:tcW w:w="1281" w:type="dxa"/>
            <w:vAlign w:val="center"/>
            <w:hideMark/>
          </w:tcPr>
          <w:p w:rsidR="009C5D4C" w:rsidRPr="002E4B74" w:rsidRDefault="009C5D4C" w:rsidP="009C5D4C">
            <w:pPr>
              <w:pStyle w:val="Table"/>
              <w:spacing w:before="0" w:after="0"/>
              <w:jc w:val="center"/>
              <w:rPr>
                <w:sz w:val="18"/>
                <w:szCs w:val="18"/>
                <w:lang w:eastAsia="en-GB"/>
              </w:rPr>
            </w:pPr>
            <w:r w:rsidRPr="002E4B74">
              <w:rPr>
                <w:rFonts w:eastAsia="Calibri"/>
                <w:color w:val="000000" w:themeColor="dark1"/>
                <w:kern w:val="24"/>
                <w:sz w:val="18"/>
                <w:szCs w:val="18"/>
                <w:lang w:eastAsia="en-GB"/>
              </w:rPr>
              <w:t>X  (husband)</w:t>
            </w:r>
          </w:p>
        </w:tc>
        <w:tc>
          <w:tcPr>
            <w:tcW w:w="1305" w:type="dxa"/>
            <w:vAlign w:val="center"/>
            <w:hideMark/>
          </w:tcPr>
          <w:p w:rsidR="009C5D4C" w:rsidRPr="002E4B74" w:rsidRDefault="009C5D4C" w:rsidP="009C5D4C">
            <w:pPr>
              <w:pStyle w:val="Table"/>
              <w:spacing w:before="0" w:after="0"/>
              <w:jc w:val="center"/>
              <w:rPr>
                <w:sz w:val="18"/>
                <w:szCs w:val="18"/>
              </w:rPr>
            </w:pPr>
          </w:p>
        </w:tc>
        <w:tc>
          <w:tcPr>
            <w:tcW w:w="1560" w:type="dxa"/>
            <w:vAlign w:val="center"/>
            <w:hideMark/>
          </w:tcPr>
          <w:p w:rsidR="009C5D4C" w:rsidRPr="002E4B74" w:rsidRDefault="009C5D4C" w:rsidP="009C5D4C">
            <w:pPr>
              <w:pStyle w:val="Table"/>
              <w:spacing w:before="0" w:after="0"/>
              <w:jc w:val="center"/>
              <w:rPr>
                <w:sz w:val="18"/>
                <w:szCs w:val="18"/>
              </w:rPr>
            </w:pPr>
          </w:p>
        </w:tc>
      </w:tr>
    </w:tbl>
    <w:p w:rsidR="00D91831" w:rsidRDefault="00D91831">
      <w:pPr>
        <w:rPr>
          <w:b/>
          <w:lang w:val="en-US"/>
        </w:rPr>
      </w:pPr>
    </w:p>
    <w:p w:rsidR="00B26E0B" w:rsidRDefault="00B26E0B" w:rsidP="007D5CE2">
      <w:pPr>
        <w:pStyle w:val="Paragraphedeliste"/>
        <w:numPr>
          <w:ilvl w:val="0"/>
          <w:numId w:val="7"/>
        </w:numPr>
        <w:rPr>
          <w:b/>
          <w:lang w:val="en-US"/>
        </w:rPr>
      </w:pPr>
      <w:r>
        <w:rPr>
          <w:b/>
          <w:lang w:val="en-US"/>
        </w:rPr>
        <w:t xml:space="preserve">The three </w:t>
      </w:r>
      <w:r w:rsidR="003E203A">
        <w:rPr>
          <w:b/>
          <w:lang w:val="en-US"/>
        </w:rPr>
        <w:t>“</w:t>
      </w:r>
      <w:r>
        <w:rPr>
          <w:b/>
          <w:lang w:val="en-US"/>
        </w:rPr>
        <w:t>ages</w:t>
      </w:r>
      <w:r w:rsidR="003E203A">
        <w:rPr>
          <w:b/>
          <w:lang w:val="en-US"/>
        </w:rPr>
        <w:t>”</w:t>
      </w:r>
      <w:r>
        <w:rPr>
          <w:b/>
          <w:lang w:val="en-US"/>
        </w:rPr>
        <w:t xml:space="preserve"> of </w:t>
      </w:r>
      <w:r w:rsidR="009A6F8D">
        <w:rPr>
          <w:b/>
          <w:lang w:val="en-US"/>
        </w:rPr>
        <w:t xml:space="preserve">the </w:t>
      </w:r>
      <w:r>
        <w:rPr>
          <w:b/>
          <w:lang w:val="en-US"/>
        </w:rPr>
        <w:t>migrants’ wives</w:t>
      </w:r>
    </w:p>
    <w:p w:rsidR="009E426E" w:rsidRDefault="009E426E" w:rsidP="009E426E">
      <w:pPr>
        <w:rPr>
          <w:rFonts w:eastAsia="Calibri"/>
          <w:color w:val="000000"/>
          <w:kern w:val="1"/>
          <w:lang w:val="en-US" w:eastAsia="en-GB"/>
        </w:rPr>
      </w:pPr>
      <w:r>
        <w:rPr>
          <w:lang w:val="en-US"/>
        </w:rPr>
        <w:t>The narratives of the</w:t>
      </w:r>
      <w:r w:rsidR="00CA4905">
        <w:rPr>
          <w:lang w:val="en-US"/>
        </w:rPr>
        <w:t xml:space="preserve"> women</w:t>
      </w:r>
      <w:r>
        <w:rPr>
          <w:lang w:val="en-US"/>
        </w:rPr>
        <w:t xml:space="preserve"> left behind provide an</w:t>
      </w:r>
      <w:r w:rsidRPr="00BD6DDE">
        <w:rPr>
          <w:rFonts w:eastAsia="Calibri"/>
          <w:color w:val="000000"/>
          <w:kern w:val="1"/>
          <w:lang w:val="en-US" w:eastAsia="en-GB"/>
        </w:rPr>
        <w:t xml:space="preserve"> account of the</w:t>
      </w:r>
      <w:r w:rsidR="0081345F">
        <w:rPr>
          <w:rFonts w:eastAsia="Calibri"/>
          <w:color w:val="000000"/>
          <w:kern w:val="1"/>
          <w:lang w:val="en-US" w:eastAsia="en-GB"/>
        </w:rPr>
        <w:t>ir</w:t>
      </w:r>
      <w:r w:rsidRPr="00BD6DDE">
        <w:rPr>
          <w:rFonts w:eastAsia="Calibri"/>
          <w:color w:val="000000"/>
          <w:kern w:val="1"/>
          <w:lang w:val="en-US" w:eastAsia="en-GB"/>
        </w:rPr>
        <w:t xml:space="preserve"> shifting position</w:t>
      </w:r>
      <w:r w:rsidR="0081345F">
        <w:rPr>
          <w:rFonts w:eastAsia="Calibri"/>
          <w:color w:val="000000"/>
          <w:kern w:val="1"/>
          <w:lang w:val="en-US" w:eastAsia="en-GB"/>
        </w:rPr>
        <w:t xml:space="preserve"> in the household left behind</w:t>
      </w:r>
      <w:r>
        <w:rPr>
          <w:rFonts w:eastAsia="Calibri"/>
          <w:color w:val="000000"/>
          <w:kern w:val="1"/>
          <w:lang w:val="en-US" w:eastAsia="en-GB"/>
        </w:rPr>
        <w:t>, following</w:t>
      </w:r>
      <w:r w:rsidRPr="00BD6DDE">
        <w:rPr>
          <w:rFonts w:eastAsia="Calibri"/>
          <w:color w:val="000000"/>
          <w:kern w:val="1"/>
          <w:lang w:val="en-US" w:eastAsia="en-GB"/>
        </w:rPr>
        <w:t xml:space="preserve"> a broadly chronological order highlighting three </w:t>
      </w:r>
      <w:r>
        <w:rPr>
          <w:rFonts w:eastAsia="Calibri"/>
          <w:color w:val="000000"/>
          <w:kern w:val="1"/>
          <w:lang w:val="en-US" w:eastAsia="en-GB"/>
        </w:rPr>
        <w:t>“ages” of the wives corresponding to stages</w:t>
      </w:r>
      <w:r w:rsidRPr="00BD6DDE">
        <w:rPr>
          <w:rFonts w:eastAsia="Calibri"/>
          <w:color w:val="000000"/>
          <w:kern w:val="1"/>
          <w:lang w:val="en-US" w:eastAsia="en-GB"/>
        </w:rPr>
        <w:t xml:space="preserve"> of the domestic cycle</w:t>
      </w:r>
      <w:r>
        <w:rPr>
          <w:rFonts w:eastAsia="Calibri"/>
          <w:color w:val="000000"/>
          <w:kern w:val="1"/>
          <w:lang w:val="en-US" w:eastAsia="en-GB"/>
        </w:rPr>
        <w:t xml:space="preserve">: </w:t>
      </w:r>
      <w:r w:rsidRPr="00BD6DDE">
        <w:rPr>
          <w:rFonts w:eastAsia="Calibri"/>
          <w:color w:val="000000"/>
          <w:kern w:val="1"/>
          <w:lang w:val="en-US" w:eastAsia="en-GB"/>
        </w:rPr>
        <w:t>the marriage and life with the in-laws, the w</w:t>
      </w:r>
      <w:r w:rsidR="00CA4905">
        <w:rPr>
          <w:rFonts w:eastAsia="Calibri"/>
          <w:color w:val="000000"/>
          <w:kern w:val="1"/>
          <w:lang w:val="en-US" w:eastAsia="en-GB"/>
        </w:rPr>
        <w:t>ife</w:t>
      </w:r>
      <w:r w:rsidRPr="00BD6DDE">
        <w:rPr>
          <w:rFonts w:eastAsia="Calibri"/>
          <w:color w:val="000000"/>
          <w:kern w:val="1"/>
          <w:lang w:val="en-US" w:eastAsia="en-GB"/>
        </w:rPr>
        <w:t>’s accession to her nuclear household and changes fo</w:t>
      </w:r>
      <w:r w:rsidR="00CA4905">
        <w:rPr>
          <w:rFonts w:eastAsia="Calibri"/>
          <w:color w:val="000000"/>
          <w:kern w:val="1"/>
          <w:lang w:val="en-US" w:eastAsia="en-GB"/>
        </w:rPr>
        <w:t xml:space="preserve">llowing the migrant’s return and eventual </w:t>
      </w:r>
      <w:r w:rsidRPr="00BD6DDE">
        <w:rPr>
          <w:rFonts w:eastAsia="Calibri"/>
          <w:color w:val="000000"/>
          <w:kern w:val="1"/>
          <w:lang w:val="en-US" w:eastAsia="en-GB"/>
        </w:rPr>
        <w:t>death.</w:t>
      </w:r>
      <w:r w:rsidR="00813B1A">
        <w:rPr>
          <w:rFonts w:eastAsia="Calibri"/>
          <w:color w:val="000000"/>
          <w:kern w:val="1"/>
          <w:lang w:val="en-US" w:eastAsia="en-GB"/>
        </w:rPr>
        <w:t xml:space="preserve"> </w:t>
      </w:r>
    </w:p>
    <w:p w:rsidR="004C5683" w:rsidRPr="004C5683" w:rsidRDefault="004C5683" w:rsidP="007D5CE2">
      <w:pPr>
        <w:pStyle w:val="Paragraphedeliste"/>
        <w:numPr>
          <w:ilvl w:val="1"/>
          <w:numId w:val="7"/>
        </w:numPr>
        <w:rPr>
          <w:b/>
          <w:lang w:val="en-US"/>
        </w:rPr>
      </w:pPr>
      <w:r w:rsidRPr="004C5683">
        <w:rPr>
          <w:b/>
          <w:lang w:val="en-US"/>
        </w:rPr>
        <w:t>The first age: living with the in-laws</w:t>
      </w:r>
    </w:p>
    <w:p w:rsidR="009A6F8D" w:rsidRDefault="00090BF5" w:rsidP="00B26E0B">
      <w:pPr>
        <w:rPr>
          <w:lang w:val="en-US"/>
        </w:rPr>
      </w:pPr>
      <w:r>
        <w:rPr>
          <w:lang w:val="en-US"/>
        </w:rPr>
        <w:t xml:space="preserve">Most women </w:t>
      </w:r>
      <w:r w:rsidR="00B26E0B" w:rsidRPr="00B26E0B">
        <w:rPr>
          <w:lang w:val="en-US"/>
        </w:rPr>
        <w:t>had an arranged marriage at an early age (between 15 and 19) with a</w:t>
      </w:r>
      <w:r w:rsidR="00A05FC1">
        <w:rPr>
          <w:lang w:val="en-US"/>
        </w:rPr>
        <w:t xml:space="preserve">n older </w:t>
      </w:r>
      <w:r w:rsidR="00B26E0B" w:rsidRPr="00B26E0B">
        <w:rPr>
          <w:lang w:val="en-US"/>
        </w:rPr>
        <w:t xml:space="preserve">man </w:t>
      </w:r>
      <w:r w:rsidR="00A05FC1">
        <w:rPr>
          <w:lang w:val="en-US"/>
        </w:rPr>
        <w:t>generally unknown to them</w:t>
      </w:r>
      <w:r w:rsidR="00B26E0B" w:rsidRPr="00B26E0B">
        <w:rPr>
          <w:lang w:val="en-US"/>
        </w:rPr>
        <w:t xml:space="preserve">. In </w:t>
      </w:r>
      <w:r w:rsidR="005726C7">
        <w:rPr>
          <w:lang w:val="en-US"/>
        </w:rPr>
        <w:t>general</w:t>
      </w:r>
      <w:r w:rsidR="00B26E0B" w:rsidRPr="00B26E0B">
        <w:rPr>
          <w:lang w:val="en-US"/>
        </w:rPr>
        <w:t>, the man was already a migrant in France and returned during a hol</w:t>
      </w:r>
      <w:r w:rsidR="005726C7">
        <w:rPr>
          <w:lang w:val="en-US"/>
        </w:rPr>
        <w:t>iday to get married. Half of the</w:t>
      </w:r>
      <w:r w:rsidR="00B26E0B" w:rsidRPr="00B26E0B">
        <w:rPr>
          <w:lang w:val="en-US"/>
        </w:rPr>
        <w:t>se marriages were endogamous,</w:t>
      </w:r>
      <w:r w:rsidR="005726C7">
        <w:rPr>
          <w:lang w:val="en-US"/>
        </w:rPr>
        <w:t xml:space="preserve"> and arranged through relatives,</w:t>
      </w:r>
      <w:r w:rsidR="00B26E0B" w:rsidRPr="00B26E0B">
        <w:rPr>
          <w:lang w:val="en-US"/>
        </w:rPr>
        <w:t xml:space="preserve"> acquaintances</w:t>
      </w:r>
      <w:r w:rsidR="005726C7">
        <w:rPr>
          <w:lang w:val="en-US"/>
        </w:rPr>
        <w:t xml:space="preserve"> or</w:t>
      </w:r>
      <w:r w:rsidR="00B26E0B" w:rsidRPr="00B26E0B">
        <w:rPr>
          <w:lang w:val="en-US"/>
        </w:rPr>
        <w:t xml:space="preserve"> at the initiative of the migrant himself. Some women were asked for their consent but, as common at the time, most had no or very little say in the whole arrangements. The wedding ceremonies usually followed swiftly and, in accordance with the </w:t>
      </w:r>
      <w:proofErr w:type="spellStart"/>
      <w:r w:rsidR="00B26E0B" w:rsidRPr="00B26E0B">
        <w:rPr>
          <w:lang w:val="en-US"/>
        </w:rPr>
        <w:t>patrilocal</w:t>
      </w:r>
      <w:proofErr w:type="spellEnd"/>
      <w:r w:rsidR="00B26E0B" w:rsidRPr="00B26E0B">
        <w:rPr>
          <w:lang w:val="en-US"/>
        </w:rPr>
        <w:t xml:space="preserve"> residence rule, the new wife went to live with her in-laws in her husbands’ family house. This new residence could be in the same </w:t>
      </w:r>
      <w:proofErr w:type="spellStart"/>
      <w:r w:rsidR="00B26E0B" w:rsidRPr="00B26E0B">
        <w:rPr>
          <w:lang w:val="en-US"/>
        </w:rPr>
        <w:t>neighbourhood</w:t>
      </w:r>
      <w:proofErr w:type="spellEnd"/>
      <w:r w:rsidR="00B26E0B" w:rsidRPr="00B26E0B">
        <w:rPr>
          <w:lang w:val="en-US"/>
        </w:rPr>
        <w:t xml:space="preserve"> as the women’s parents, or far away, in which case marrying meant a real uprooting for those young women who had generally never travelled anywhere before. Having married a migrant, they become migrant themselves, but not as trailing wives.</w:t>
      </w:r>
      <w:r w:rsidR="009A6F8D">
        <w:rPr>
          <w:lang w:val="en-US"/>
        </w:rPr>
        <w:t xml:space="preserve"> It was common for</w:t>
      </w:r>
      <w:r w:rsidR="00B26E0B" w:rsidRPr="00B26E0B">
        <w:rPr>
          <w:lang w:val="en-US"/>
        </w:rPr>
        <w:t xml:space="preserve"> the new wife </w:t>
      </w:r>
      <w:r w:rsidR="009A6F8D">
        <w:rPr>
          <w:lang w:val="en-US"/>
        </w:rPr>
        <w:t xml:space="preserve">to </w:t>
      </w:r>
      <w:r w:rsidR="00B26E0B" w:rsidRPr="00B26E0B">
        <w:rPr>
          <w:lang w:val="en-US"/>
        </w:rPr>
        <w:t>spen</w:t>
      </w:r>
      <w:r w:rsidR="009A6F8D">
        <w:rPr>
          <w:lang w:val="en-US"/>
        </w:rPr>
        <w:t>d</w:t>
      </w:r>
      <w:r w:rsidR="00B26E0B" w:rsidRPr="00B26E0B">
        <w:rPr>
          <w:lang w:val="en-US"/>
        </w:rPr>
        <w:t xml:space="preserve"> only a few days or weeks with the husband before he returned to France, and she was then left alone with his extended family. </w:t>
      </w:r>
    </w:p>
    <w:p w:rsidR="00601AE7" w:rsidRDefault="0082340A" w:rsidP="009E426E">
      <w:pPr>
        <w:rPr>
          <w:lang w:val="en-US"/>
        </w:rPr>
      </w:pPr>
      <w:r>
        <w:rPr>
          <w:lang w:val="en-US"/>
        </w:rPr>
        <w:t>T</w:t>
      </w:r>
      <w:r w:rsidR="00B26E0B" w:rsidRPr="00B26E0B">
        <w:rPr>
          <w:lang w:val="en-US"/>
        </w:rPr>
        <w:t xml:space="preserve">he clear gendered assignation of roles and power in Mediterranean </w:t>
      </w:r>
      <w:proofErr w:type="spellStart"/>
      <w:r w:rsidR="00B26E0B" w:rsidRPr="00B26E0B">
        <w:rPr>
          <w:lang w:val="en-US"/>
        </w:rPr>
        <w:t>Arabo</w:t>
      </w:r>
      <w:proofErr w:type="spellEnd"/>
      <w:r w:rsidR="00B26E0B" w:rsidRPr="00B26E0B">
        <w:rPr>
          <w:lang w:val="en-US"/>
        </w:rPr>
        <w:t xml:space="preserve">-Berber communities </w:t>
      </w:r>
      <w:r>
        <w:rPr>
          <w:lang w:val="en-US"/>
        </w:rPr>
        <w:t>has been described in</w:t>
      </w:r>
      <w:r w:rsidR="006457BC">
        <w:rPr>
          <w:lang w:val="en-US"/>
        </w:rPr>
        <w:t xml:space="preserve"> </w:t>
      </w:r>
      <w:r>
        <w:rPr>
          <w:lang w:val="en-US"/>
        </w:rPr>
        <w:t xml:space="preserve">anthropological studies </w:t>
      </w:r>
      <w:r w:rsidR="00C85027">
        <w:rPr>
          <w:lang w:val="en-US"/>
        </w:rPr>
        <w:fldChar w:fldCharType="begin"/>
      </w:r>
      <w:r w:rsidR="006457BC">
        <w:rPr>
          <w:lang w:val="en-US"/>
        </w:rPr>
        <w:instrText xml:space="preserve"> ADDIN ZOTERO_ITEM CSL_CITATION {"citationID":"6dcigq7oi","properties":{"formattedCitation":"(Hajjarabi, 1995; Lacoste-Dujardin, 1996)","plainCitation":"(Hajjarabi, 1995; Lacoste-Dujardin, 1996)"},"citationItems":[{"id":794,"uris":["http://zotero.org/users/2422429/items/GCVH6JFD"],"uri":["http://zotero.org/users/2422429/items/GCVH6JFD"],"itemData":{"id":794,"type":"chapter","title":"Femmes, famille et changement social dans le Rif","container-title":"Le Maroc et la Hollande: Une approche comparative des grands intérêts communs","publisher":"Université Mohammed V","publisher-place":"Rabat","page":"105-110","event-place":"Rabat","shortTitle":"Femmes, famille et changement social dans le Rif","author":[{"family":"Hajjarabi","given":"Fatima"}],"issued":{"date-parts":[["1995"]]}}},{"id":1068,"uris":["http://zotero.org/users/2422429/items/SJ2W5UGZ"],"uri":["http://zotero.org/users/2422429/items/SJ2W5UGZ"],"itemData":{"id":1068,"type":"book","title":"Des mères contre les femmes: Maternité et patriarcat au Maghreb","publisher":"La Découverte","publisher-place":"Paris","edition":"2nd","event-place":"Paris","shortTitle":"Des mères contre les femmes: Maternité et patriarcat au Maghreb","author":[{"family":"Lacoste-Dujardin","given":"Camille"}],"issued":{"date-parts":[["1996"]]}}}],"schema":"https://github.com/citation-style-language/schema/raw/master/csl-citation.json"} </w:instrText>
      </w:r>
      <w:r w:rsidR="00C85027">
        <w:rPr>
          <w:lang w:val="en-US"/>
        </w:rPr>
        <w:fldChar w:fldCharType="separate"/>
      </w:r>
      <w:r w:rsidR="006457BC" w:rsidRPr="006457BC">
        <w:rPr>
          <w:rFonts w:ascii="Calibri" w:hAnsi="Calibri"/>
        </w:rPr>
        <w:t>(Hajjarabi, 1995; Lacoste-Dujardin, 1996)</w:t>
      </w:r>
      <w:r w:rsidR="00C85027">
        <w:rPr>
          <w:lang w:val="en-US"/>
        </w:rPr>
        <w:fldChar w:fldCharType="end"/>
      </w:r>
      <w:r w:rsidR="00C85027">
        <w:rPr>
          <w:lang w:val="en-US"/>
        </w:rPr>
        <w:t xml:space="preserve">. </w:t>
      </w:r>
      <w:r w:rsidR="00B7619D">
        <w:rPr>
          <w:lang w:val="en-US"/>
        </w:rPr>
        <w:t>T</w:t>
      </w:r>
      <w:r w:rsidR="00B26E0B" w:rsidRPr="00B26E0B">
        <w:rPr>
          <w:lang w:val="en-US"/>
        </w:rPr>
        <w:t xml:space="preserve">his order </w:t>
      </w:r>
      <w:proofErr w:type="spellStart"/>
      <w:r w:rsidR="00B26E0B" w:rsidRPr="00B26E0B">
        <w:rPr>
          <w:lang w:val="en-US"/>
        </w:rPr>
        <w:t>legitimises</w:t>
      </w:r>
      <w:proofErr w:type="spellEnd"/>
      <w:r w:rsidR="00B26E0B" w:rsidRPr="00B26E0B">
        <w:rPr>
          <w:lang w:val="en-US"/>
        </w:rPr>
        <w:t xml:space="preserve"> the </w:t>
      </w:r>
      <w:r w:rsidR="00B7619D">
        <w:rPr>
          <w:lang w:val="en-US"/>
        </w:rPr>
        <w:t>domination and control by men over</w:t>
      </w:r>
      <w:r w:rsidR="00B26E0B" w:rsidRPr="00B26E0B">
        <w:rPr>
          <w:lang w:val="en-US"/>
        </w:rPr>
        <w:t xml:space="preserve"> women</w:t>
      </w:r>
      <w:r w:rsidR="00B7619D">
        <w:rPr>
          <w:lang w:val="en-US"/>
        </w:rPr>
        <w:t xml:space="preserve"> and of older women over younger ones</w:t>
      </w:r>
      <w:r w:rsidR="00833C1D">
        <w:rPr>
          <w:lang w:val="en-US"/>
        </w:rPr>
        <w:t xml:space="preserve">. </w:t>
      </w:r>
      <w:r w:rsidR="00B26E0B" w:rsidRPr="00B26E0B">
        <w:rPr>
          <w:lang w:val="en-US"/>
        </w:rPr>
        <w:t xml:space="preserve">As described in </w:t>
      </w:r>
      <w:proofErr w:type="spellStart"/>
      <w:r w:rsidR="00B26E0B" w:rsidRPr="00B26E0B">
        <w:rPr>
          <w:lang w:val="en-US"/>
        </w:rPr>
        <w:t>Kandiyoti’s</w:t>
      </w:r>
      <w:proofErr w:type="spellEnd"/>
      <w:r w:rsidR="00B26E0B" w:rsidRPr="00B26E0B">
        <w:rPr>
          <w:lang w:val="en-US"/>
        </w:rPr>
        <w:t xml:space="preserve"> </w:t>
      </w:r>
      <w:r w:rsidR="00C46FE4">
        <w:rPr>
          <w:lang w:val="en-US"/>
        </w:rPr>
        <w:fldChar w:fldCharType="begin"/>
      </w:r>
      <w:r w:rsidR="00C46FE4">
        <w:rPr>
          <w:lang w:val="en-US"/>
        </w:rPr>
        <w:instrText xml:space="preserve"> ADDIN ZOTERO_ITEM CSL_CITATION {"citationID":"4MvPEDR2","properties":{"formattedCitation":"(1988)","plainCitation":"(1988)"},"citationItems":[{"id":979,"uris":["http://zotero.org/users/2422429/items/ZPUE83MS"],"uri":["http://zotero.org/users/2422429/items/ZPUE83MS"],"itemData":{"id":979,"type":"article-journal","title":"Bargaining with Patriarchy","container-title":"Gender &amp; Society","page":"274-290","volume":"2","issue":"3","abstract":"This article argues that systematic comparative analyses of women's strategies and coping mechanisms lead to a more culturally  and temporally grounded understanding of patriarchal systems  than the unqualified, abstract notion of patriarchy encountered  in contemporary feminist theory. Women strategize within a set  of concrete constraints, which I identify as patriarchal bargains. Different forms of patriarchy present women with distinct \"rules of the game\" and call for different strategies to maximize security and optimize life options with varying potential for active or passive resistance in the face of oppression. Two systems of male dominance are contrasted: the sub-Saharan African pattern, in which the insecurities of polygyny are matched with areas of relative autonomy for women, and classic patriarchy, which is characteristic of South and East Asia as well as the Muslim Middle East. The article ends with an analysis of the conditions leading to the breakdown and transformation of patriarchal bargains and their implications for women's consciousness and struggles.","shortTitle":"Bargaining with Patriarchy","author":[{"family":"Kandiyoti","given":"Deniz"}],"issued":{"date-parts":[["1988"]]}},"suppress-author":true}],"schema":"https://github.com/citation-style-language/schema/raw/master/csl-citation.json"} </w:instrText>
      </w:r>
      <w:r w:rsidR="00C46FE4">
        <w:rPr>
          <w:lang w:val="en-US"/>
        </w:rPr>
        <w:fldChar w:fldCharType="separate"/>
      </w:r>
      <w:r w:rsidR="00C46FE4" w:rsidRPr="00C46FE4">
        <w:rPr>
          <w:rFonts w:ascii="Calibri" w:hAnsi="Calibri"/>
        </w:rPr>
        <w:t>(1988)</w:t>
      </w:r>
      <w:r w:rsidR="00C46FE4">
        <w:rPr>
          <w:lang w:val="en-US"/>
        </w:rPr>
        <w:fldChar w:fldCharType="end"/>
      </w:r>
      <w:r w:rsidR="00B26E0B" w:rsidRPr="00B26E0B">
        <w:rPr>
          <w:lang w:val="en-US"/>
        </w:rPr>
        <w:t xml:space="preserve"> notion of ‘classic patriarchy’, the rules of this</w:t>
      </w:r>
      <w:r>
        <w:rPr>
          <w:lang w:val="en-US"/>
        </w:rPr>
        <w:t xml:space="preserve"> order is</w:t>
      </w:r>
      <w:r w:rsidR="00B26E0B" w:rsidRPr="00B26E0B">
        <w:rPr>
          <w:lang w:val="en-US"/>
        </w:rPr>
        <w:t xml:space="preserve"> predicated on the developmental cycle of the </w:t>
      </w:r>
      <w:proofErr w:type="spellStart"/>
      <w:r w:rsidR="00B26E0B" w:rsidRPr="00B26E0B">
        <w:rPr>
          <w:lang w:val="en-US"/>
        </w:rPr>
        <w:t>patrilocal</w:t>
      </w:r>
      <w:proofErr w:type="spellEnd"/>
      <w:r w:rsidR="00B26E0B" w:rsidRPr="00B26E0B">
        <w:rPr>
          <w:lang w:val="en-US"/>
        </w:rPr>
        <w:t xml:space="preserve"> extended household. A young bride entering her husband’s house must obey not only all the men but also the more senior women in the family, especially her mother-in-law. Her status and power are then at their low</w:t>
      </w:r>
      <w:r w:rsidR="006564E8">
        <w:rPr>
          <w:lang w:val="en-US"/>
        </w:rPr>
        <w:t>est, and it’s only w</w:t>
      </w:r>
      <w:r w:rsidR="00B26E0B" w:rsidRPr="00B26E0B">
        <w:rPr>
          <w:lang w:val="en-US"/>
        </w:rPr>
        <w:t xml:space="preserve">ith time </w:t>
      </w:r>
      <w:r w:rsidR="00B26E0B" w:rsidRPr="00B26E0B">
        <w:rPr>
          <w:lang w:val="en-US"/>
        </w:rPr>
        <w:lastRenderedPageBreak/>
        <w:t>and t</w:t>
      </w:r>
      <w:r w:rsidR="006564E8">
        <w:rPr>
          <w:lang w:val="en-US"/>
        </w:rPr>
        <w:t>he production of male offspring that</w:t>
      </w:r>
      <w:r w:rsidR="00B26E0B" w:rsidRPr="00B26E0B">
        <w:rPr>
          <w:lang w:val="en-US"/>
        </w:rPr>
        <w:t xml:space="preserve"> she can expect to assert her position within the domestic sphere, usually at the expense of the in-laws. </w:t>
      </w:r>
      <w:r w:rsidR="003B4E1A">
        <w:rPr>
          <w:lang w:val="en-US"/>
        </w:rPr>
        <w:t>T</w:t>
      </w:r>
      <w:r w:rsidR="00B26E0B" w:rsidRPr="00B26E0B">
        <w:rPr>
          <w:lang w:val="en-US"/>
        </w:rPr>
        <w:t xml:space="preserve">his ideal-typical model of the intra-household power dynamics provides an adequate framework to depict what most of the interviewees experienced in the aftermath of their wedding. Upon arrival in their new house, their position in the household power </w:t>
      </w:r>
      <w:r w:rsidR="006564E8">
        <w:rPr>
          <w:lang w:val="en-US"/>
        </w:rPr>
        <w:t>matrix meant that they</w:t>
      </w:r>
      <w:r w:rsidR="00B26E0B" w:rsidRPr="00B26E0B">
        <w:rPr>
          <w:lang w:val="en-US"/>
        </w:rPr>
        <w:t xml:space="preserve"> drew few benefits f</w:t>
      </w:r>
      <w:r w:rsidR="00833C1D">
        <w:rPr>
          <w:lang w:val="en-US"/>
        </w:rPr>
        <w:t xml:space="preserve">rom being married to a migrant. </w:t>
      </w:r>
      <w:r w:rsidR="00B26E0B" w:rsidRPr="00B26E0B">
        <w:rPr>
          <w:lang w:val="en-US"/>
        </w:rPr>
        <w:t>First, in terms of personal attributes, culture and low human capital contribute</w:t>
      </w:r>
      <w:r w:rsidR="009A6F8D">
        <w:rPr>
          <w:lang w:val="en-US"/>
        </w:rPr>
        <w:t>d</w:t>
      </w:r>
      <w:r w:rsidR="00B26E0B" w:rsidRPr="00B26E0B">
        <w:rPr>
          <w:lang w:val="en-US"/>
        </w:rPr>
        <w:t xml:space="preserve"> to their lower position. </w:t>
      </w:r>
      <w:r w:rsidR="006564E8">
        <w:rPr>
          <w:lang w:val="en-US"/>
        </w:rPr>
        <w:t>As</w:t>
      </w:r>
      <w:r w:rsidR="00B26E0B" w:rsidRPr="00B26E0B">
        <w:rPr>
          <w:lang w:val="en-US"/>
        </w:rPr>
        <w:t xml:space="preserve"> submissiveness </w:t>
      </w:r>
      <w:r w:rsidR="006564E8">
        <w:rPr>
          <w:lang w:val="en-US"/>
        </w:rPr>
        <w:t>and obedience are traditionally expected from a young bride, t</w:t>
      </w:r>
      <w:r w:rsidR="00B26E0B" w:rsidRPr="00B26E0B">
        <w:rPr>
          <w:lang w:val="en-US"/>
        </w:rPr>
        <w:t xml:space="preserve">he respondents </w:t>
      </w:r>
      <w:r w:rsidR="006564E8">
        <w:rPr>
          <w:lang w:val="en-US"/>
        </w:rPr>
        <w:t>had been</w:t>
      </w:r>
      <w:r w:rsidR="00B26E0B" w:rsidRPr="00B26E0B">
        <w:rPr>
          <w:lang w:val="en-US"/>
        </w:rPr>
        <w:t xml:space="preserve"> raised to comply with this ideal, </w:t>
      </w:r>
      <w:r w:rsidR="006564E8">
        <w:rPr>
          <w:lang w:val="en-US"/>
        </w:rPr>
        <w:t xml:space="preserve">and </w:t>
      </w:r>
      <w:r w:rsidR="00B26E0B" w:rsidRPr="00B26E0B">
        <w:rPr>
          <w:lang w:val="en-US"/>
        </w:rPr>
        <w:t xml:space="preserve">to accept their fate and be patient. </w:t>
      </w:r>
      <w:r w:rsidR="006564E8">
        <w:rPr>
          <w:lang w:val="en-US"/>
        </w:rPr>
        <w:t>T</w:t>
      </w:r>
      <w:r w:rsidR="00B26E0B" w:rsidRPr="00B26E0B">
        <w:rPr>
          <w:lang w:val="en-US"/>
        </w:rPr>
        <w:t>heir youth, inexperience and complete illiteracy contribut</w:t>
      </w:r>
      <w:r w:rsidR="009E426E">
        <w:rPr>
          <w:lang w:val="en-US"/>
        </w:rPr>
        <w:t>ed in making</w:t>
      </w:r>
      <w:r w:rsidR="006564E8">
        <w:rPr>
          <w:lang w:val="en-US"/>
        </w:rPr>
        <w:t xml:space="preserve"> their domination</w:t>
      </w:r>
      <w:r w:rsidR="009E426E">
        <w:rPr>
          <w:lang w:val="en-US"/>
        </w:rPr>
        <w:t xml:space="preserve"> more effective.</w:t>
      </w:r>
      <w:r w:rsidR="00B7619D">
        <w:rPr>
          <w:lang w:val="en-US"/>
        </w:rPr>
        <w:t xml:space="preserve"> </w:t>
      </w:r>
      <w:r w:rsidR="00601AE7">
        <w:rPr>
          <w:lang w:val="en-US"/>
        </w:rPr>
        <w:t>They also had no assets and little or no control over resources.</w:t>
      </w:r>
    </w:p>
    <w:p w:rsidR="00B26E0B" w:rsidRPr="00B26E0B" w:rsidRDefault="00A05FC1" w:rsidP="009E426E">
      <w:pPr>
        <w:rPr>
          <w:lang w:val="en-US"/>
        </w:rPr>
      </w:pPr>
      <w:r>
        <w:rPr>
          <w:lang w:val="en-US"/>
        </w:rPr>
        <w:t>T</w:t>
      </w:r>
      <w:r w:rsidR="00B26E0B" w:rsidRPr="00B26E0B">
        <w:rPr>
          <w:lang w:val="en-US"/>
        </w:rPr>
        <w:t>he situation tended to be even worse for women who had been previously married</w:t>
      </w:r>
      <w:r w:rsidR="00833C1D">
        <w:rPr>
          <w:lang w:val="en-US"/>
        </w:rPr>
        <w:t xml:space="preserve">, </w:t>
      </w:r>
      <w:r w:rsidR="00FA715D">
        <w:rPr>
          <w:lang w:val="en-US"/>
        </w:rPr>
        <w:t>as w</w:t>
      </w:r>
      <w:r w:rsidR="00B26E0B" w:rsidRPr="00B26E0B">
        <w:rPr>
          <w:lang w:val="en-US"/>
        </w:rPr>
        <w:t>idows and especially divorced women are traditionally less valued on the marriage market</w:t>
      </w:r>
      <w:r w:rsidR="006564E8">
        <w:rPr>
          <w:lang w:val="en-US"/>
        </w:rPr>
        <w:t xml:space="preserve">. </w:t>
      </w:r>
      <w:r w:rsidR="00B26E0B" w:rsidRPr="00B26E0B">
        <w:rPr>
          <w:lang w:val="en-US"/>
        </w:rPr>
        <w:t xml:space="preserve">This was the case </w:t>
      </w:r>
      <w:r w:rsidR="006564E8">
        <w:rPr>
          <w:lang w:val="en-US"/>
        </w:rPr>
        <w:t>of</w:t>
      </w:r>
      <w:r w:rsidR="00B26E0B" w:rsidRPr="00B26E0B">
        <w:rPr>
          <w:lang w:val="en-US"/>
        </w:rPr>
        <w:t xml:space="preserve"> </w:t>
      </w:r>
      <w:proofErr w:type="spellStart"/>
      <w:r w:rsidR="00B26E0B" w:rsidRPr="00B26E0B">
        <w:rPr>
          <w:lang w:val="en-US"/>
        </w:rPr>
        <w:t>Aicha</w:t>
      </w:r>
      <w:proofErr w:type="spellEnd"/>
      <w:r w:rsidR="00B26E0B" w:rsidRPr="00B26E0B">
        <w:rPr>
          <w:lang w:val="en-US"/>
        </w:rPr>
        <w:t>, who had married at 15 and divorced two years later.</w:t>
      </w:r>
      <w:r w:rsidR="00FA715D">
        <w:rPr>
          <w:lang w:val="en-US"/>
        </w:rPr>
        <w:t xml:space="preserve"> At 18, her parents married </w:t>
      </w:r>
      <w:r>
        <w:rPr>
          <w:lang w:val="en-US"/>
        </w:rPr>
        <w:t xml:space="preserve">her </w:t>
      </w:r>
      <w:r w:rsidR="00FA715D">
        <w:rPr>
          <w:lang w:val="en-US"/>
        </w:rPr>
        <w:t>without her</w:t>
      </w:r>
      <w:r w:rsidR="006564E8">
        <w:rPr>
          <w:lang w:val="en-US"/>
        </w:rPr>
        <w:t xml:space="preserve"> consent to a recently widowed migrant in France, </w:t>
      </w:r>
      <w:r w:rsidR="00B26E0B" w:rsidRPr="00B26E0B">
        <w:rPr>
          <w:lang w:val="en-US"/>
        </w:rPr>
        <w:t xml:space="preserve">almost forty years older than </w:t>
      </w:r>
      <w:r w:rsidR="00FA715D">
        <w:rPr>
          <w:lang w:val="en-US"/>
        </w:rPr>
        <w:t>her</w:t>
      </w:r>
      <w:r w:rsidR="006564E8">
        <w:rPr>
          <w:lang w:val="en-US"/>
        </w:rPr>
        <w:t>.</w:t>
      </w:r>
      <w:r w:rsidR="00B26E0B" w:rsidRPr="00B26E0B">
        <w:rPr>
          <w:lang w:val="en-US"/>
        </w:rPr>
        <w:t xml:space="preserve"> </w:t>
      </w:r>
      <w:r w:rsidR="00FA715D">
        <w:rPr>
          <w:lang w:val="en-US"/>
        </w:rPr>
        <w:t xml:space="preserve">In her husband’s house, </w:t>
      </w:r>
      <w:r w:rsidR="00B26E0B" w:rsidRPr="00B26E0B">
        <w:rPr>
          <w:lang w:val="en-US"/>
        </w:rPr>
        <w:t xml:space="preserve">she </w:t>
      </w:r>
      <w:r w:rsidR="00FA715D">
        <w:rPr>
          <w:lang w:val="en-US"/>
        </w:rPr>
        <w:t>had to cohabit with</w:t>
      </w:r>
      <w:r w:rsidR="00B26E0B" w:rsidRPr="00B26E0B">
        <w:rPr>
          <w:lang w:val="en-US"/>
        </w:rPr>
        <w:t xml:space="preserve"> the </w:t>
      </w:r>
      <w:r w:rsidR="00BF109B">
        <w:rPr>
          <w:lang w:val="en-US"/>
        </w:rPr>
        <w:t>sons and</w:t>
      </w:r>
      <w:r w:rsidR="00B26E0B" w:rsidRPr="00B26E0B">
        <w:rPr>
          <w:lang w:val="en-US"/>
        </w:rPr>
        <w:t xml:space="preserve"> daughter </w:t>
      </w:r>
      <w:r>
        <w:rPr>
          <w:lang w:val="en-US"/>
        </w:rPr>
        <w:t>from the first marriage</w:t>
      </w:r>
      <w:r w:rsidR="00B26E0B" w:rsidRPr="00B26E0B">
        <w:rPr>
          <w:lang w:val="en-US"/>
        </w:rPr>
        <w:t xml:space="preserve"> who were the same age as her</w:t>
      </w:r>
      <w:r w:rsidR="00FA715D">
        <w:rPr>
          <w:lang w:val="en-US"/>
        </w:rPr>
        <w:t>, and</w:t>
      </w:r>
      <w:r w:rsidR="00B26E0B" w:rsidRPr="00B26E0B">
        <w:rPr>
          <w:lang w:val="en-US"/>
        </w:rPr>
        <w:t xml:space="preserve"> </w:t>
      </w:r>
      <w:r w:rsidR="006564E8">
        <w:rPr>
          <w:lang w:val="en-US"/>
        </w:rPr>
        <w:t>showed her</w:t>
      </w:r>
      <w:r w:rsidR="00B26E0B" w:rsidRPr="00B26E0B">
        <w:rPr>
          <w:lang w:val="en-US"/>
        </w:rPr>
        <w:t xml:space="preserve"> outright hostility</w:t>
      </w:r>
      <w:r w:rsidR="006564E8">
        <w:rPr>
          <w:lang w:val="en-US"/>
        </w:rPr>
        <w:t xml:space="preserve"> from the outset</w:t>
      </w:r>
      <w:r w:rsidR="00FA715D">
        <w:rPr>
          <w:lang w:val="en-US"/>
        </w:rPr>
        <w:t>.</w:t>
      </w:r>
      <w:r w:rsidR="00B26E0B" w:rsidRPr="00B26E0B">
        <w:rPr>
          <w:lang w:val="en-US"/>
        </w:rPr>
        <w:t xml:space="preserve"> While the prospect of marrying an internation</w:t>
      </w:r>
      <w:r w:rsidR="00FA715D">
        <w:rPr>
          <w:lang w:val="en-US"/>
        </w:rPr>
        <w:t xml:space="preserve">al migrant had </w:t>
      </w:r>
      <w:r w:rsidR="00BF109B">
        <w:rPr>
          <w:lang w:val="en-US"/>
        </w:rPr>
        <w:t xml:space="preserve">initially </w:t>
      </w:r>
      <w:r w:rsidR="00FA715D">
        <w:rPr>
          <w:lang w:val="en-US"/>
        </w:rPr>
        <w:t>been a consolation</w:t>
      </w:r>
      <w:r w:rsidR="00B26E0B" w:rsidRPr="00B26E0B">
        <w:rPr>
          <w:lang w:val="en-US"/>
        </w:rPr>
        <w:t>, she was soon disill</w:t>
      </w:r>
      <w:r w:rsidR="009A6F8D">
        <w:rPr>
          <w:lang w:val="en-US"/>
        </w:rPr>
        <w:t>usioned:</w:t>
      </w:r>
    </w:p>
    <w:p w:rsidR="00B26E0B" w:rsidRPr="001F3864" w:rsidRDefault="00B26E0B" w:rsidP="00917FBF">
      <w:pPr>
        <w:pStyle w:val="quotation"/>
      </w:pPr>
      <w:r w:rsidRPr="001F3864">
        <w:t>When I heard that my husband was an emigrant, I imagined that I was going to have it all, that I would go to France, that I would travel, have a good life. I thought about all that. But unfortunately, what I found was a hole, I fell into an inescapable hole.</w:t>
      </w:r>
    </w:p>
    <w:p w:rsidR="00B26E0B" w:rsidRPr="001F3864" w:rsidRDefault="00073306" w:rsidP="00917FBF">
      <w:pPr>
        <w:pStyle w:val="namequotation"/>
      </w:pPr>
      <w:r>
        <w:t>[Aicha, 57,</w:t>
      </w:r>
      <w:r w:rsidR="00B26E0B" w:rsidRPr="001F3864">
        <w:t xml:space="preserve"> widow</w:t>
      </w:r>
      <w:r>
        <w:t>ed</w:t>
      </w:r>
      <w:r w:rsidR="00B26E0B" w:rsidRPr="001F3864">
        <w:t>]</w:t>
      </w:r>
    </w:p>
    <w:p w:rsidR="00B26E0B" w:rsidRPr="001F3864" w:rsidRDefault="00BF109B" w:rsidP="00A74DC6">
      <w:pPr>
        <w:rPr>
          <w:lang w:val="en-US"/>
        </w:rPr>
      </w:pPr>
      <w:r>
        <w:rPr>
          <w:lang w:val="en-US"/>
        </w:rPr>
        <w:t xml:space="preserve">As highlighted in the review, </w:t>
      </w:r>
      <w:r w:rsidRPr="00B26E0B">
        <w:rPr>
          <w:lang w:val="en-US"/>
        </w:rPr>
        <w:t>the cultural inappropriateness of childless women living on their own</w:t>
      </w:r>
      <w:r>
        <w:rPr>
          <w:lang w:val="en-US"/>
        </w:rPr>
        <w:t xml:space="preserve"> and</w:t>
      </w:r>
      <w:r w:rsidRPr="00B26E0B">
        <w:rPr>
          <w:lang w:val="en-US"/>
        </w:rPr>
        <w:t xml:space="preserve"> the need to care for the husband’s paren</w:t>
      </w:r>
      <w:r>
        <w:rPr>
          <w:lang w:val="en-US"/>
        </w:rPr>
        <w:t xml:space="preserve">ts can </w:t>
      </w:r>
      <w:r w:rsidR="00B26E0B" w:rsidRPr="00B26E0B">
        <w:rPr>
          <w:lang w:val="en-US"/>
        </w:rPr>
        <w:t>delay the prospect for a married woman to have her own home</w:t>
      </w:r>
      <w:r>
        <w:rPr>
          <w:lang w:val="en-US"/>
        </w:rPr>
        <w:t>. For these reasons, the women usually had to live with their in-laws</w:t>
      </w:r>
      <w:r w:rsidR="00B26E0B" w:rsidRPr="00B26E0B">
        <w:rPr>
          <w:lang w:val="en-US"/>
        </w:rPr>
        <w:t xml:space="preserve"> for periods ranging from a couple of years to decades</w:t>
      </w:r>
      <w:r w:rsidR="0010688D">
        <w:rPr>
          <w:lang w:val="en-US"/>
        </w:rPr>
        <w:t>, without their husband possibly acting as a mediator with rest of the family</w:t>
      </w:r>
      <w:r w:rsidR="00257BC9">
        <w:rPr>
          <w:lang w:val="en-US"/>
        </w:rPr>
        <w:t>.</w:t>
      </w:r>
      <w:r w:rsidR="003B5A64">
        <w:rPr>
          <w:lang w:val="en-US"/>
        </w:rPr>
        <w:t xml:space="preserve"> T</w:t>
      </w:r>
      <w:r w:rsidR="00B26E0B" w:rsidRPr="00B26E0B">
        <w:rPr>
          <w:lang w:val="en-US"/>
        </w:rPr>
        <w:t xml:space="preserve">he scarcity of the visits and lack of means of communication at the time meant that the wives could not really complain </w:t>
      </w:r>
      <w:r w:rsidR="0010688D">
        <w:rPr>
          <w:lang w:val="en-US"/>
        </w:rPr>
        <w:t>n</w:t>
      </w:r>
      <w:r w:rsidR="00B26E0B" w:rsidRPr="00B26E0B">
        <w:rPr>
          <w:lang w:val="en-US"/>
        </w:rPr>
        <w:t xml:space="preserve">or resort to their husbands in case of </w:t>
      </w:r>
      <w:r w:rsidR="00257BC9">
        <w:rPr>
          <w:lang w:val="en-US"/>
        </w:rPr>
        <w:t>conflicts</w:t>
      </w:r>
      <w:r w:rsidR="00B26E0B" w:rsidRPr="00B26E0B">
        <w:rPr>
          <w:lang w:val="en-US"/>
        </w:rPr>
        <w:t xml:space="preserve"> and </w:t>
      </w:r>
      <w:r w:rsidR="0010688D">
        <w:rPr>
          <w:lang w:val="en-US"/>
        </w:rPr>
        <w:t xml:space="preserve">prevented </w:t>
      </w:r>
      <w:r w:rsidR="00B26E0B" w:rsidRPr="00B26E0B">
        <w:rPr>
          <w:lang w:val="en-US"/>
        </w:rPr>
        <w:t>the migrant</w:t>
      </w:r>
      <w:r w:rsidR="0010688D">
        <w:rPr>
          <w:lang w:val="en-US"/>
        </w:rPr>
        <w:t xml:space="preserve"> from</w:t>
      </w:r>
      <w:r w:rsidR="00B26E0B" w:rsidRPr="00B26E0B">
        <w:rPr>
          <w:lang w:val="en-US"/>
        </w:rPr>
        <w:t xml:space="preserve"> effectively interven</w:t>
      </w:r>
      <w:r w:rsidR="0010688D">
        <w:rPr>
          <w:lang w:val="en-US"/>
        </w:rPr>
        <w:t>ing</w:t>
      </w:r>
      <w:r w:rsidR="00B26E0B" w:rsidRPr="00B26E0B">
        <w:rPr>
          <w:lang w:val="en-US"/>
        </w:rPr>
        <w:t xml:space="preserve"> in the intra-household dynamics back home, had he wanted to. </w:t>
      </w:r>
      <w:r w:rsidR="003B5A64">
        <w:rPr>
          <w:lang w:val="en-US"/>
        </w:rPr>
        <w:t>Indeed, t</w:t>
      </w:r>
      <w:r w:rsidR="00B26E0B" w:rsidRPr="00B26E0B">
        <w:rPr>
          <w:lang w:val="en-US"/>
        </w:rPr>
        <w:t xml:space="preserve">he migrants’ visits, once or twice a year at best, did not offer many opportunities for the wives to confide, especially in a cultural context where conjugal intimacy and emotional attachment are shunned </w:t>
      </w:r>
      <w:r w:rsidR="00B26E0B" w:rsidRPr="00DC4AF8">
        <w:fldChar w:fldCharType="begin"/>
      </w:r>
      <w:r w:rsidR="00B26E0B" w:rsidRPr="00B26E0B">
        <w:rPr>
          <w:lang w:val="en-US"/>
        </w:rPr>
        <w:instrText xml:space="preserve"> ADDIN EN.CITE &lt;EndNote&gt;&lt;Cite&gt;&lt;Author&gt;Mernissi&lt;/Author&gt;&lt;Year&gt;[1975] 2011&lt;/Year&gt;&lt;IDText&gt;Beyond the Veil: Male-Female Dynamics in Muslim Society&lt;/IDText&gt;&lt;DisplayText&gt;(Mernissi [1975] 2011)&lt;/DisplayText&gt;&lt;record&gt;&lt;keywords&gt;&lt;/keywords&gt;&lt;titles&gt;&lt;title&gt;Beyond the Veil: Male-Female Dynamics in Muslim Society&lt;/title&gt;&lt;/titles&gt;&lt;contributors&gt;&lt;authors&gt;&lt;author&gt;Mernissi, Fatema&lt;/author&gt;&lt;/authors&gt;&lt;/contributors&gt;&lt;edition&gt;2nd&lt;/edition&gt;&lt;added-date format="utc"&gt;1395647282&lt;/added-date&gt;&lt;pub-location&gt;London&lt;/pub-location&gt;&lt;ref-type name="Book"&gt;6&lt;/ref-type&gt;&lt;dates&gt;&lt;year&gt;[1975] 2011&lt;/year&gt;&lt;/dates&gt;&lt;rec-number&gt;1815&lt;/rec-number&gt;&lt;publisher&gt;Saqi Books&lt;/publisher&gt;&lt;last-updated-date format="utc"&gt;1396290251&lt;/last-updated-date&gt;&lt;contributors&gt;&lt;secondary-authors&gt;&lt;author&gt;2nd ed.&lt;/author&gt;&lt;/secondary-authors&gt;&lt;/contributors&gt;&lt;orig-pub&gt;1975&lt;/orig-pub&gt;&lt;volume&gt;2nd ed.&lt;/volume&gt;&lt;/record&gt;&lt;/Cite&gt;&lt;/EndNote&gt;</w:instrText>
      </w:r>
      <w:r w:rsidR="00B26E0B" w:rsidRPr="00DC4AF8">
        <w:fldChar w:fldCharType="separate"/>
      </w:r>
      <w:r w:rsidR="00B26E0B" w:rsidRPr="00B26E0B">
        <w:rPr>
          <w:lang w:val="en-US"/>
        </w:rPr>
        <w:t>(Mernissi [1975] 2011)</w:t>
      </w:r>
      <w:r w:rsidR="00B26E0B" w:rsidRPr="00DC4AF8">
        <w:fldChar w:fldCharType="end"/>
      </w:r>
      <w:r w:rsidR="00B26E0B" w:rsidRPr="00B26E0B">
        <w:rPr>
          <w:lang w:val="en-US"/>
        </w:rPr>
        <w:t xml:space="preserve">. </w:t>
      </w:r>
      <w:r w:rsidR="00577C99">
        <w:rPr>
          <w:lang w:val="en-US"/>
        </w:rPr>
        <w:t>The occasional l</w:t>
      </w:r>
      <w:r w:rsidR="0010688D">
        <w:rPr>
          <w:lang w:val="en-US"/>
        </w:rPr>
        <w:t>etters, the tape recordings (</w:t>
      </w:r>
      <w:r w:rsidR="00577C99">
        <w:rPr>
          <w:lang w:val="en-US"/>
        </w:rPr>
        <w:t>from the 1980s</w:t>
      </w:r>
      <w:r w:rsidR="0010688D">
        <w:rPr>
          <w:lang w:val="en-US"/>
        </w:rPr>
        <w:t>)</w:t>
      </w:r>
      <w:r w:rsidR="00577C99">
        <w:rPr>
          <w:lang w:val="en-US"/>
        </w:rPr>
        <w:t xml:space="preserve"> and the phone calls received first in local convenience shops and then on landlines in the houses did not allow any intimate exchanges between husband and wife as these were rarely private and more often </w:t>
      </w:r>
      <w:r w:rsidR="0010688D">
        <w:rPr>
          <w:lang w:val="en-US"/>
        </w:rPr>
        <w:t>intended to</w:t>
      </w:r>
      <w:r w:rsidR="00577C99">
        <w:rPr>
          <w:lang w:val="en-US"/>
        </w:rPr>
        <w:t xml:space="preserve"> the whole family. I</w:t>
      </w:r>
      <w:r w:rsidR="003B5A64">
        <w:rPr>
          <w:lang w:val="en-US"/>
        </w:rPr>
        <w:t>t</w:t>
      </w:r>
      <w:r w:rsidR="00B26E0B" w:rsidRPr="00B26E0B">
        <w:rPr>
          <w:lang w:val="en-US"/>
        </w:rPr>
        <w:t xml:space="preserve"> is only with the recent coming of mobile phones that women </w:t>
      </w:r>
      <w:r w:rsidR="00577C99">
        <w:rPr>
          <w:lang w:val="en-US"/>
        </w:rPr>
        <w:t>have</w:t>
      </w:r>
      <w:r w:rsidR="00B26E0B" w:rsidRPr="00B26E0B">
        <w:rPr>
          <w:lang w:val="en-US"/>
        </w:rPr>
        <w:t xml:space="preserve"> start</w:t>
      </w:r>
      <w:r w:rsidR="00577C99">
        <w:rPr>
          <w:lang w:val="en-US"/>
        </w:rPr>
        <w:t>ed</w:t>
      </w:r>
      <w:r w:rsidR="00B26E0B" w:rsidRPr="00B26E0B">
        <w:rPr>
          <w:lang w:val="en-US"/>
        </w:rPr>
        <w:t xml:space="preserve"> having unsupervised conversations with their husbands.</w:t>
      </w:r>
      <w:r w:rsidR="003B5A64">
        <w:rPr>
          <w:lang w:val="en-US"/>
        </w:rPr>
        <w:t xml:space="preserve"> </w:t>
      </w:r>
      <w:r w:rsidR="00B26E0B" w:rsidRPr="00B26E0B">
        <w:rPr>
          <w:lang w:val="en-US"/>
        </w:rPr>
        <w:t>As a result, women could not really use their conjugal relationship to better their position within the household if they did not</w:t>
      </w:r>
      <w:r w:rsidR="00577C99">
        <w:rPr>
          <w:lang w:val="en-US"/>
        </w:rPr>
        <w:t xml:space="preserve"> get on well with their in-laws</w:t>
      </w:r>
      <w:r w:rsidR="00257BC9">
        <w:rPr>
          <w:lang w:val="en-US"/>
        </w:rPr>
        <w:t xml:space="preserve"> (the mother in law in particular)</w:t>
      </w:r>
      <w:r w:rsidR="00577C99">
        <w:rPr>
          <w:lang w:val="en-US"/>
        </w:rPr>
        <w:t>, or if they were treated</w:t>
      </w:r>
      <w:r w:rsidR="00B26E0B" w:rsidRPr="00B26E0B">
        <w:rPr>
          <w:lang w:val="en-US"/>
        </w:rPr>
        <w:t xml:space="preserve"> me</w:t>
      </w:r>
      <w:r w:rsidR="0010688D">
        <w:rPr>
          <w:lang w:val="en-US"/>
        </w:rPr>
        <w:t xml:space="preserve">rely as maids </w:t>
      </w:r>
      <w:r w:rsidR="00577C99">
        <w:rPr>
          <w:lang w:val="en-US"/>
        </w:rPr>
        <w:t>as it seemed to be often</w:t>
      </w:r>
      <w:r w:rsidR="0010688D">
        <w:rPr>
          <w:lang w:val="en-US"/>
        </w:rPr>
        <w:t xml:space="preserve"> the</w:t>
      </w:r>
      <w:r w:rsidR="00577C99">
        <w:rPr>
          <w:lang w:val="en-US"/>
        </w:rPr>
        <w:t xml:space="preserve"> case.</w:t>
      </w:r>
    </w:p>
    <w:p w:rsidR="00B26E0B" w:rsidRPr="00B26E0B" w:rsidRDefault="00B26E0B" w:rsidP="00B26E0B">
      <w:pPr>
        <w:rPr>
          <w:lang w:val="en-US"/>
        </w:rPr>
      </w:pPr>
      <w:r w:rsidRPr="00B26E0B">
        <w:rPr>
          <w:lang w:val="en-US"/>
        </w:rPr>
        <w:t>Likewise, w</w:t>
      </w:r>
      <w:r w:rsidR="00CC66F2">
        <w:rPr>
          <w:lang w:val="en-US"/>
        </w:rPr>
        <w:t>omen living with their in-laws we</w:t>
      </w:r>
      <w:r w:rsidRPr="00B26E0B">
        <w:rPr>
          <w:lang w:val="en-US"/>
        </w:rPr>
        <w:t>re generally deprived of the main benefit they expec</w:t>
      </w:r>
      <w:r w:rsidR="003B5A64">
        <w:rPr>
          <w:lang w:val="en-US"/>
        </w:rPr>
        <w:t>t</w:t>
      </w:r>
      <w:r w:rsidR="00CC66F2">
        <w:rPr>
          <w:lang w:val="en-US"/>
        </w:rPr>
        <w:t>ed</w:t>
      </w:r>
      <w:r w:rsidR="003B5A64">
        <w:rPr>
          <w:lang w:val="en-US"/>
        </w:rPr>
        <w:t xml:space="preserve"> from being a migrant’s spouse, i.e.</w:t>
      </w:r>
      <w:r w:rsidR="0010688D">
        <w:rPr>
          <w:lang w:val="en-US"/>
        </w:rPr>
        <w:t xml:space="preserve"> the</w:t>
      </w:r>
      <w:r w:rsidR="003B5A64">
        <w:rPr>
          <w:lang w:val="en-US"/>
        </w:rPr>
        <w:t xml:space="preserve"> control over remittances and budgeting decisions</w:t>
      </w:r>
      <w:r w:rsidR="00CC66F2">
        <w:rPr>
          <w:lang w:val="en-US"/>
        </w:rPr>
        <w:t>.</w:t>
      </w:r>
      <w:r w:rsidRPr="00B26E0B">
        <w:rPr>
          <w:lang w:val="en-US"/>
        </w:rPr>
        <w:t xml:space="preserve"> Remitting practices are governed by social and cultural norms </w:t>
      </w:r>
      <w:r w:rsidR="00257BC9">
        <w:rPr>
          <w:lang w:val="en-US"/>
        </w:rPr>
        <w:fldChar w:fldCharType="begin"/>
      </w:r>
      <w:r w:rsidR="00257BC9">
        <w:rPr>
          <w:lang w:val="en-US"/>
        </w:rPr>
        <w:instrText xml:space="preserve"> ADDIN ZOTERO_ITEM CSL_CITATION {"citationID":"10ai874ieq","properties":{"formattedCitation":"(King et al., 2006)","plainCitation":"(King et al., 2006)"},"citationItems":[{"id":1036,"uris":["http://zotero.org/users/2422429/items/KHA7U4FW"],"uri":["http://zotero.org/users/2422429/items/KHA7U4FW"],"itemData":{"id":1036,"type":"article-journal","title":"Gendering migration and remittances: evidence from London and northern Albania","container-title":"Population, Space and Place","page":"409-434","volume":"12","issue":"6","abstract":"Within the broad and interlinked fields of gender, migration and development, the gendering of remittances has received very little attention. Yet remittances and their use lie at the heart of the migration-development nexus. This paper develops a gender analysis of Albanian migration to the United Kingdom and its impact on source areas, which are mainly in northern Albania. Based on interviews with 26 Albanian migrants in the London area and with 46 migrant households in northern Albania and in the Tirana area (where many northern households have recently internally migrated), the paper traces gender dynamics in migration and in decisions about the sending, receipt and deployment of remittances, and their potential for poverty alleviation and development in Albania. Despite the potentially modernising effects of migration and remittances, traditional Albanian gender roles are generally maintained throughout the migration cycle, with only tokenistic changes. Intra-household modifications of the patriarchal power structures of Albanian families through migration and the deployment of remittances are more likely to be generational - father to sons - rather than gender-related.","shortTitle":"Gendering migration and remittances: evidence from London and northern Albania","author":[{"family":"King","given":"Russell"},{"family":"Dalipaj","given":"Mirela"},{"family":"Mai","given":"Nicola"}],"issued":{"date-parts":[["2006"]]}}}],"schema":"https://github.com/citation-style-language/schema/raw/master/csl-citation.json"} </w:instrText>
      </w:r>
      <w:r w:rsidR="00257BC9">
        <w:rPr>
          <w:lang w:val="en-US"/>
        </w:rPr>
        <w:fldChar w:fldCharType="separate"/>
      </w:r>
      <w:r w:rsidR="00257BC9" w:rsidRPr="00257BC9">
        <w:rPr>
          <w:rFonts w:ascii="Calibri" w:hAnsi="Calibri"/>
        </w:rPr>
        <w:t>(King et al., 2006)</w:t>
      </w:r>
      <w:r w:rsidR="00257BC9">
        <w:rPr>
          <w:lang w:val="en-US"/>
        </w:rPr>
        <w:fldChar w:fldCharType="end"/>
      </w:r>
      <w:r w:rsidR="00257BC9">
        <w:rPr>
          <w:lang w:val="en-US"/>
        </w:rPr>
        <w:t xml:space="preserve"> </w:t>
      </w:r>
      <w:r w:rsidR="00CC66F2">
        <w:rPr>
          <w:lang w:val="en-US"/>
        </w:rPr>
        <w:t>which</w:t>
      </w:r>
      <w:r w:rsidRPr="00B26E0B">
        <w:rPr>
          <w:lang w:val="en-US"/>
        </w:rPr>
        <w:t xml:space="preserve"> may be consistent or not with the migrant’s own preferences, but are likely to prevail. For a husband, it is generally considered shameful (</w:t>
      </w:r>
      <w:r w:rsidRPr="00B26E0B">
        <w:rPr>
          <w:i/>
          <w:lang w:val="en-US"/>
        </w:rPr>
        <w:t>‘</w:t>
      </w:r>
      <w:proofErr w:type="spellStart"/>
      <w:r w:rsidRPr="00B26E0B">
        <w:rPr>
          <w:i/>
          <w:lang w:val="en-US"/>
        </w:rPr>
        <w:t>Hchouma</w:t>
      </w:r>
      <w:proofErr w:type="spellEnd"/>
      <w:r w:rsidRPr="00B26E0B">
        <w:rPr>
          <w:i/>
          <w:lang w:val="en-US"/>
        </w:rPr>
        <w:t>’</w:t>
      </w:r>
      <w:r w:rsidRPr="00B26E0B">
        <w:rPr>
          <w:lang w:val="en-US"/>
        </w:rPr>
        <w:t xml:space="preserve">) and an offence to his patrilineal family to send money directly to his wife if she </w:t>
      </w:r>
      <w:r w:rsidRPr="00B26E0B">
        <w:rPr>
          <w:lang w:val="en-US"/>
        </w:rPr>
        <w:lastRenderedPageBreak/>
        <w:t xml:space="preserve">is living with his parents or brothers. The remittances are usually addressed to the father, or if he is dead or sick, the mother or a brother. </w:t>
      </w:r>
      <w:r w:rsidR="0010688D">
        <w:rPr>
          <w:lang w:val="en-US"/>
        </w:rPr>
        <w:t>T</w:t>
      </w:r>
      <w:r w:rsidRPr="00B26E0B">
        <w:rPr>
          <w:lang w:val="en-US"/>
        </w:rPr>
        <w:t xml:space="preserve">he woman </w:t>
      </w:r>
      <w:r w:rsidR="0010688D">
        <w:rPr>
          <w:lang w:val="en-US"/>
        </w:rPr>
        <w:t xml:space="preserve">then </w:t>
      </w:r>
      <w:r w:rsidRPr="00B26E0B">
        <w:rPr>
          <w:lang w:val="en-US"/>
        </w:rPr>
        <w:t xml:space="preserve">depends on her in-laws good </w:t>
      </w:r>
      <w:r w:rsidR="00194D81">
        <w:rPr>
          <w:lang w:val="en-US"/>
        </w:rPr>
        <w:t>will</w:t>
      </w:r>
      <w:r w:rsidR="00257BC9">
        <w:rPr>
          <w:lang w:val="en-US"/>
        </w:rPr>
        <w:t xml:space="preserve"> to redistribute the money and </w:t>
      </w:r>
      <w:r w:rsidRPr="00B26E0B">
        <w:rPr>
          <w:lang w:val="en-US"/>
        </w:rPr>
        <w:t xml:space="preserve">the </w:t>
      </w:r>
      <w:r w:rsidR="00AB205B">
        <w:rPr>
          <w:lang w:val="en-US"/>
        </w:rPr>
        <w:t>interviews suggested</w:t>
      </w:r>
      <w:r w:rsidRPr="00B26E0B">
        <w:rPr>
          <w:lang w:val="en-US"/>
        </w:rPr>
        <w:t xml:space="preserve"> that</w:t>
      </w:r>
      <w:r w:rsidR="00AB205B">
        <w:rPr>
          <w:lang w:val="en-US"/>
        </w:rPr>
        <w:t xml:space="preserve"> it</w:t>
      </w:r>
      <w:r w:rsidRPr="00B26E0B">
        <w:rPr>
          <w:lang w:val="en-US"/>
        </w:rPr>
        <w:t xml:space="preserve"> did not go without tensions and conflicts. Leila was living with her husband’s</w:t>
      </w:r>
      <w:r w:rsidR="006457BC">
        <w:rPr>
          <w:lang w:val="en-US"/>
        </w:rPr>
        <w:t xml:space="preserve"> sick</w:t>
      </w:r>
      <w:r w:rsidRPr="00B26E0B">
        <w:rPr>
          <w:lang w:val="en-US"/>
        </w:rPr>
        <w:t xml:space="preserve"> father and brother, and </w:t>
      </w:r>
      <w:r w:rsidR="006457BC">
        <w:rPr>
          <w:lang w:val="en-US"/>
        </w:rPr>
        <w:t xml:space="preserve">it was the latter who received the </w:t>
      </w:r>
      <w:r w:rsidRPr="00B26E0B">
        <w:rPr>
          <w:lang w:val="en-US"/>
        </w:rPr>
        <w:t>remittances. She recalls that:</w:t>
      </w:r>
    </w:p>
    <w:p w:rsidR="00B26E0B" w:rsidRPr="001F3864" w:rsidRDefault="00B26E0B" w:rsidP="00917FBF">
      <w:pPr>
        <w:pStyle w:val="quotation"/>
      </w:pPr>
      <w:r w:rsidRPr="001F3864">
        <w:t xml:space="preserve">Every time I asked him for money – if I needed to buy something, like some clothes for example – he would always say no and would reply ‘Wait for the idiot [donkey] you married. When he’ll come, he’ll buy you everything you want!’. He received the money from my husband but he would not give me any. Just food, that’s it. And not even </w:t>
      </w:r>
      <w:r w:rsidR="00CC66F2">
        <w:t>good</w:t>
      </w:r>
      <w:r w:rsidRPr="001F3864">
        <w:t xml:space="preserve"> food.</w:t>
      </w:r>
    </w:p>
    <w:p w:rsidR="00B26E0B" w:rsidRPr="001F3864" w:rsidRDefault="00073306" w:rsidP="00917FBF">
      <w:pPr>
        <w:pStyle w:val="namequotation"/>
      </w:pPr>
      <w:r>
        <w:t xml:space="preserve"> [Leila, 59, married</w:t>
      </w:r>
      <w:r w:rsidR="00B26E0B" w:rsidRPr="001F3864">
        <w:t>]</w:t>
      </w:r>
    </w:p>
    <w:p w:rsidR="00B26E0B" w:rsidRPr="00B26E0B" w:rsidRDefault="00B26E0B" w:rsidP="00B26E0B">
      <w:pPr>
        <w:rPr>
          <w:lang w:val="en-US"/>
        </w:rPr>
      </w:pPr>
      <w:r w:rsidRPr="00B26E0B">
        <w:rPr>
          <w:lang w:val="en-US"/>
        </w:rPr>
        <w:t>Such stories were common to almost all the interviewees, including those who had children, for as long as they lived with their in-laws. The complete lack of control over resources meant that they could not exert decision-making power in other domains, including their own children’s health or schooling.</w:t>
      </w:r>
      <w:r w:rsidR="00463B2D">
        <w:rPr>
          <w:lang w:val="en-US"/>
        </w:rPr>
        <w:t xml:space="preserve"> And whilst m</w:t>
      </w:r>
      <w:r w:rsidRPr="00B26E0B">
        <w:rPr>
          <w:lang w:val="en-US"/>
        </w:rPr>
        <w:t xml:space="preserve">ost tried to alert their husbands of the situation, usually during his visits, </w:t>
      </w:r>
      <w:r w:rsidR="00463B2D">
        <w:rPr>
          <w:lang w:val="en-US"/>
        </w:rPr>
        <w:t xml:space="preserve">it was usually in </w:t>
      </w:r>
      <w:r w:rsidR="00324497">
        <w:rPr>
          <w:lang w:val="en-US"/>
        </w:rPr>
        <w:t>vain.</w:t>
      </w:r>
      <w:r w:rsidRPr="00B26E0B">
        <w:rPr>
          <w:lang w:val="en-US"/>
        </w:rPr>
        <w:t xml:space="preserve"> </w:t>
      </w:r>
      <w:r w:rsidR="00324497">
        <w:rPr>
          <w:lang w:val="en-US"/>
        </w:rPr>
        <w:t>Strict cultural norms meant that</w:t>
      </w:r>
      <w:r w:rsidRPr="00B26E0B">
        <w:rPr>
          <w:lang w:val="en-US"/>
        </w:rPr>
        <w:t xml:space="preserve"> migrants </w:t>
      </w:r>
      <w:r w:rsidR="00463B2D">
        <w:rPr>
          <w:lang w:val="en-US"/>
        </w:rPr>
        <w:t xml:space="preserve">who were sensitive to their wives pleas and </w:t>
      </w:r>
      <w:r w:rsidRPr="00B26E0B">
        <w:rPr>
          <w:lang w:val="en-US"/>
        </w:rPr>
        <w:t>want</w:t>
      </w:r>
      <w:r w:rsidR="00463B2D">
        <w:rPr>
          <w:lang w:val="en-US"/>
        </w:rPr>
        <w:t>ed</w:t>
      </w:r>
      <w:r w:rsidRPr="00B26E0B">
        <w:rPr>
          <w:lang w:val="en-US"/>
        </w:rPr>
        <w:t xml:space="preserve"> to </w:t>
      </w:r>
      <w:r w:rsidR="00324497">
        <w:rPr>
          <w:lang w:val="en-US"/>
        </w:rPr>
        <w:t>help them</w:t>
      </w:r>
      <w:r w:rsidRPr="00B26E0B">
        <w:rPr>
          <w:lang w:val="en-US"/>
        </w:rPr>
        <w:t xml:space="preserve"> had no choice </w:t>
      </w:r>
      <w:r w:rsidR="00257BC9">
        <w:rPr>
          <w:lang w:val="en-US"/>
        </w:rPr>
        <w:t>but</w:t>
      </w:r>
      <w:r w:rsidRPr="00B26E0B">
        <w:rPr>
          <w:lang w:val="en-US"/>
        </w:rPr>
        <w:t xml:space="preserve"> to leave some money with them during their occasional visits</w:t>
      </w:r>
      <w:r w:rsidR="00324497">
        <w:rPr>
          <w:lang w:val="en-US"/>
        </w:rPr>
        <w:t>, unknown to the rest of the family,</w:t>
      </w:r>
      <w:r w:rsidRPr="00B26E0B">
        <w:rPr>
          <w:lang w:val="en-US"/>
        </w:rPr>
        <w:t xml:space="preserve"> or to send it through intermediaries. </w:t>
      </w:r>
      <w:r w:rsidR="00324497">
        <w:rPr>
          <w:lang w:val="en-US"/>
        </w:rPr>
        <w:t xml:space="preserve">That is what </w:t>
      </w:r>
      <w:r w:rsidRPr="00B26E0B">
        <w:rPr>
          <w:lang w:val="en-US"/>
        </w:rPr>
        <w:t xml:space="preserve">Leila’s husband </w:t>
      </w:r>
      <w:r w:rsidR="00324497">
        <w:rPr>
          <w:lang w:val="en-US"/>
        </w:rPr>
        <w:t>did</w:t>
      </w:r>
      <w:r w:rsidR="00257BC9">
        <w:rPr>
          <w:lang w:val="en-US"/>
        </w:rPr>
        <w:t>,</w:t>
      </w:r>
      <w:r w:rsidRPr="00B26E0B">
        <w:rPr>
          <w:lang w:val="en-US"/>
        </w:rPr>
        <w:t xml:space="preserve"> because </w:t>
      </w:r>
      <w:r w:rsidR="00324497">
        <w:rPr>
          <w:lang w:val="en-US"/>
        </w:rPr>
        <w:t xml:space="preserve">although </w:t>
      </w:r>
      <w:r w:rsidRPr="00B26E0B">
        <w:rPr>
          <w:lang w:val="en-US"/>
        </w:rPr>
        <w:t>he was aware of the</w:t>
      </w:r>
      <w:r w:rsidR="00324497">
        <w:rPr>
          <w:lang w:val="en-US"/>
        </w:rPr>
        <w:t xml:space="preserve"> situation with his brother, he</w:t>
      </w:r>
      <w:r w:rsidRPr="00B26E0B">
        <w:rPr>
          <w:lang w:val="en-US"/>
        </w:rPr>
        <w:t xml:space="preserve"> would not</w:t>
      </w:r>
      <w:r w:rsidR="00324497">
        <w:rPr>
          <w:lang w:val="en-US"/>
        </w:rPr>
        <w:t xml:space="preserve"> confront him. Such </w:t>
      </w:r>
      <w:r w:rsidRPr="00B26E0B">
        <w:rPr>
          <w:lang w:val="en-US"/>
        </w:rPr>
        <w:t>aid however</w:t>
      </w:r>
      <w:r w:rsidR="00324497">
        <w:rPr>
          <w:lang w:val="en-US"/>
        </w:rPr>
        <w:t xml:space="preserve"> tended to be</w:t>
      </w:r>
      <w:r w:rsidRPr="00B26E0B">
        <w:rPr>
          <w:lang w:val="en-US"/>
        </w:rPr>
        <w:t xml:space="preserve"> very limited, </w:t>
      </w:r>
      <w:r w:rsidR="00FB0D38">
        <w:rPr>
          <w:lang w:val="en-US"/>
        </w:rPr>
        <w:t>e.g.</w:t>
      </w:r>
      <w:r w:rsidR="00324497">
        <w:rPr>
          <w:lang w:val="en-US"/>
        </w:rPr>
        <w:t xml:space="preserve"> the price</w:t>
      </w:r>
      <w:r w:rsidRPr="00B26E0B">
        <w:rPr>
          <w:lang w:val="en-US"/>
        </w:rPr>
        <w:t xml:space="preserve"> for an entry to the public baths.</w:t>
      </w:r>
    </w:p>
    <w:p w:rsidR="007744AA" w:rsidRPr="00B26E0B" w:rsidRDefault="00FB0D38" w:rsidP="00B26E0B">
      <w:pPr>
        <w:rPr>
          <w:lang w:val="en-US"/>
        </w:rPr>
      </w:pPr>
      <w:r>
        <w:rPr>
          <w:lang w:val="en-US"/>
        </w:rPr>
        <w:t>The births of children usually relax these c</w:t>
      </w:r>
      <w:r w:rsidR="00B26E0B" w:rsidRPr="00B26E0B">
        <w:rPr>
          <w:lang w:val="en-US"/>
        </w:rPr>
        <w:t>ultural imperative</w:t>
      </w:r>
      <w:r w:rsidR="003E7ACD">
        <w:rPr>
          <w:lang w:val="en-US"/>
        </w:rPr>
        <w:t xml:space="preserve">s </w:t>
      </w:r>
      <w:r w:rsidR="00B26E0B" w:rsidRPr="00B26E0B">
        <w:rPr>
          <w:lang w:val="en-US"/>
        </w:rPr>
        <w:t xml:space="preserve">as </w:t>
      </w:r>
      <w:r>
        <w:rPr>
          <w:lang w:val="en-US"/>
        </w:rPr>
        <w:t>the woman’s</w:t>
      </w:r>
      <w:r w:rsidR="00B26E0B" w:rsidRPr="00B26E0B">
        <w:rPr>
          <w:lang w:val="en-US"/>
        </w:rPr>
        <w:t xml:space="preserve"> status in the household is enhanced and her claims to her husband’s remittances are </w:t>
      </w:r>
      <w:proofErr w:type="spellStart"/>
      <w:r w:rsidR="00B26E0B" w:rsidRPr="00B26E0B">
        <w:rPr>
          <w:lang w:val="en-US"/>
        </w:rPr>
        <w:t>legitimised</w:t>
      </w:r>
      <w:proofErr w:type="spellEnd"/>
      <w:r w:rsidR="00B26E0B" w:rsidRPr="00B26E0B">
        <w:rPr>
          <w:lang w:val="en-US"/>
        </w:rPr>
        <w:t xml:space="preserve"> by the need to look after her progeny. However, this may not give her access to remittances as long as she lives with her in-law</w:t>
      </w:r>
      <w:r w:rsidR="003E7ACD">
        <w:rPr>
          <w:lang w:val="en-US"/>
        </w:rPr>
        <w:t xml:space="preserve">s. Unfair treatment and lack of access to resources </w:t>
      </w:r>
      <w:r w:rsidR="00FB2479">
        <w:rPr>
          <w:lang w:val="en-US"/>
        </w:rPr>
        <w:t>explain that women generally yearned</w:t>
      </w:r>
      <w:r w:rsidR="00634388">
        <w:rPr>
          <w:lang w:val="en-US"/>
        </w:rPr>
        <w:t xml:space="preserve"> </w:t>
      </w:r>
      <w:r w:rsidR="00FB2479">
        <w:rPr>
          <w:lang w:val="en-US"/>
        </w:rPr>
        <w:t>for their own nuclear household, a process not necessarily facilitated by migration.</w:t>
      </w:r>
    </w:p>
    <w:p w:rsidR="00B26E0B" w:rsidRPr="00EE211F" w:rsidRDefault="00463B2D" w:rsidP="00EE211F">
      <w:pPr>
        <w:pStyle w:val="Titre3"/>
        <w:numPr>
          <w:ilvl w:val="1"/>
          <w:numId w:val="7"/>
        </w:numPr>
        <w:rPr>
          <w:rFonts w:asciiTheme="minorHAnsi" w:hAnsiTheme="minorHAnsi"/>
          <w:sz w:val="22"/>
          <w:szCs w:val="22"/>
        </w:rPr>
      </w:pPr>
      <w:bookmarkStart w:id="1" w:name="_Toc399370193"/>
      <w:r w:rsidRPr="00EE211F">
        <w:rPr>
          <w:rFonts w:asciiTheme="minorHAnsi" w:hAnsiTheme="minorHAnsi"/>
          <w:sz w:val="22"/>
          <w:szCs w:val="22"/>
        </w:rPr>
        <w:t>The second age: residential independency</w:t>
      </w:r>
      <w:bookmarkEnd w:id="1"/>
    </w:p>
    <w:p w:rsidR="00B26E0B" w:rsidRPr="00AB205B" w:rsidRDefault="00B26E0B" w:rsidP="00463B2D">
      <w:pPr>
        <w:pStyle w:val="Titre4"/>
        <w:numPr>
          <w:ilvl w:val="0"/>
          <w:numId w:val="0"/>
        </w:numPr>
        <w:rPr>
          <w:rFonts w:asciiTheme="minorHAnsi" w:hAnsiTheme="minorHAnsi"/>
          <w:i/>
          <w:sz w:val="22"/>
          <w:szCs w:val="22"/>
        </w:rPr>
      </w:pPr>
      <w:r w:rsidRPr="00AB205B">
        <w:rPr>
          <w:rFonts w:asciiTheme="minorHAnsi" w:hAnsiTheme="minorHAnsi"/>
          <w:i/>
          <w:sz w:val="22"/>
          <w:szCs w:val="22"/>
        </w:rPr>
        <w:t>Ro</w:t>
      </w:r>
      <w:r w:rsidR="001E0FB9" w:rsidRPr="00AB205B">
        <w:rPr>
          <w:rFonts w:asciiTheme="minorHAnsi" w:hAnsiTheme="minorHAnsi"/>
          <w:i/>
          <w:sz w:val="22"/>
          <w:szCs w:val="22"/>
        </w:rPr>
        <w:t xml:space="preserve">le of international migration </w:t>
      </w:r>
      <w:r w:rsidRPr="00AB205B">
        <w:rPr>
          <w:rFonts w:asciiTheme="minorHAnsi" w:hAnsiTheme="minorHAnsi"/>
          <w:i/>
          <w:sz w:val="22"/>
          <w:szCs w:val="22"/>
        </w:rPr>
        <w:t xml:space="preserve">in the </w:t>
      </w:r>
      <w:proofErr w:type="spellStart"/>
      <w:r w:rsidRPr="00AB205B">
        <w:rPr>
          <w:rFonts w:asciiTheme="minorHAnsi" w:hAnsiTheme="minorHAnsi"/>
          <w:i/>
          <w:sz w:val="22"/>
          <w:szCs w:val="22"/>
        </w:rPr>
        <w:t>nuclearisation</w:t>
      </w:r>
      <w:proofErr w:type="spellEnd"/>
      <w:r w:rsidR="00073306" w:rsidRPr="00AB205B">
        <w:rPr>
          <w:rFonts w:asciiTheme="minorHAnsi" w:hAnsiTheme="minorHAnsi"/>
          <w:i/>
          <w:sz w:val="22"/>
          <w:szCs w:val="22"/>
        </w:rPr>
        <w:t xml:space="preserve"> process</w:t>
      </w:r>
    </w:p>
    <w:p w:rsidR="00901D7E" w:rsidRDefault="005E4749" w:rsidP="00B26E0B">
      <w:pPr>
        <w:rPr>
          <w:lang w:val="en-US"/>
        </w:rPr>
      </w:pPr>
      <w:r w:rsidRPr="003C4DE7">
        <w:rPr>
          <w:lang w:val="en-US"/>
        </w:rPr>
        <w:t xml:space="preserve">The descriptive statistics </w:t>
      </w:r>
      <w:r w:rsidR="00FB0D38">
        <w:rPr>
          <w:lang w:val="en-US"/>
        </w:rPr>
        <w:t xml:space="preserve">from the </w:t>
      </w:r>
      <w:r w:rsidR="00FB0D38" w:rsidRPr="003C4DE7">
        <w:rPr>
          <w:lang w:val="en-US"/>
        </w:rPr>
        <w:t>2006-7 MLSS</w:t>
      </w:r>
      <w:r w:rsidR="00FB0D38">
        <w:rPr>
          <w:lang w:val="en-US"/>
        </w:rPr>
        <w:t xml:space="preserve"> provided in T</w:t>
      </w:r>
      <w:r w:rsidRPr="003C4DE7">
        <w:rPr>
          <w:lang w:val="en-US"/>
        </w:rPr>
        <w:t xml:space="preserve">able 1 suggested </w:t>
      </w:r>
      <w:r w:rsidR="00B26E0B" w:rsidRPr="003C4DE7">
        <w:rPr>
          <w:lang w:val="en-US"/>
        </w:rPr>
        <w:t>a positive relationship between migration and the maintenance of complex</w:t>
      </w:r>
      <w:r w:rsidRPr="003C4DE7">
        <w:rPr>
          <w:lang w:val="en-US"/>
        </w:rPr>
        <w:t xml:space="preserve"> and three-generation</w:t>
      </w:r>
      <w:r w:rsidR="00B26E0B" w:rsidRPr="003C4DE7">
        <w:rPr>
          <w:lang w:val="en-US"/>
        </w:rPr>
        <w:t xml:space="preserve"> households</w:t>
      </w:r>
      <w:r w:rsidRPr="003C4DE7">
        <w:rPr>
          <w:lang w:val="en-US"/>
        </w:rPr>
        <w:t xml:space="preserve">. </w:t>
      </w:r>
      <w:r w:rsidRPr="003C4DE7">
        <w:rPr>
          <w:lang w:val="en-US" w:bidi="en-US"/>
        </w:rPr>
        <w:t xml:space="preserve">Against a backdrop of </w:t>
      </w:r>
      <w:r w:rsidR="003C4DE7" w:rsidRPr="003C4DE7">
        <w:rPr>
          <w:lang w:val="en-US" w:bidi="en-US"/>
        </w:rPr>
        <w:t>a</w:t>
      </w:r>
      <w:r w:rsidR="00B26E0B" w:rsidRPr="003C4DE7">
        <w:rPr>
          <w:lang w:val="en-US"/>
        </w:rPr>
        <w:t xml:space="preserve"> process of family </w:t>
      </w:r>
      <w:proofErr w:type="spellStart"/>
      <w:r w:rsidR="00B26E0B" w:rsidRPr="003C4DE7">
        <w:rPr>
          <w:lang w:val="en-US"/>
        </w:rPr>
        <w:t>nuclearisation</w:t>
      </w:r>
      <w:proofErr w:type="spellEnd"/>
      <w:r w:rsidR="00B26E0B" w:rsidRPr="003C4DE7">
        <w:rPr>
          <w:lang w:val="en-US"/>
        </w:rPr>
        <w:t xml:space="preserve"> in Morocco</w:t>
      </w:r>
      <w:r w:rsidR="00A74DC6" w:rsidRPr="003C4DE7">
        <w:rPr>
          <w:lang w:val="en-US"/>
        </w:rPr>
        <w:t xml:space="preserve">, </w:t>
      </w:r>
      <w:r w:rsidR="00B26E0B" w:rsidRPr="003C4DE7">
        <w:rPr>
          <w:lang w:val="en-US"/>
        </w:rPr>
        <w:t>the interviewees’ testimonies hint</w:t>
      </w:r>
      <w:r w:rsidR="00F7127C">
        <w:rPr>
          <w:lang w:val="en-US"/>
        </w:rPr>
        <w:t>ed</w:t>
      </w:r>
      <w:r w:rsidR="00B26E0B" w:rsidRPr="003C4DE7">
        <w:rPr>
          <w:lang w:val="en-US"/>
        </w:rPr>
        <w:t xml:space="preserve"> at how male migration and remittances </w:t>
      </w:r>
      <w:r w:rsidR="003C4DE7" w:rsidRPr="003C4DE7">
        <w:rPr>
          <w:lang w:val="en-US"/>
        </w:rPr>
        <w:t xml:space="preserve">may </w:t>
      </w:r>
      <w:proofErr w:type="spellStart"/>
      <w:r w:rsidR="003C4DE7" w:rsidRPr="003C4DE7">
        <w:rPr>
          <w:lang w:val="en-US" w:eastAsia="en-GB"/>
        </w:rPr>
        <w:t>favour</w:t>
      </w:r>
      <w:proofErr w:type="spellEnd"/>
      <w:r w:rsidR="003C4DE7" w:rsidRPr="003C4DE7">
        <w:rPr>
          <w:lang w:val="en-US" w:eastAsia="en-GB"/>
        </w:rPr>
        <w:t xml:space="preserve"> the maintenance of the more traditional model of the patriarchal extended family.</w:t>
      </w:r>
      <w:r w:rsidR="00FB0D38">
        <w:rPr>
          <w:lang w:val="en-US" w:eastAsia="en-GB"/>
        </w:rPr>
        <w:t xml:space="preserve"> Indeed, m</w:t>
      </w:r>
      <w:r w:rsidR="00B26E0B" w:rsidRPr="00B26E0B">
        <w:rPr>
          <w:lang w:val="en-US"/>
        </w:rPr>
        <w:t xml:space="preserve">igration can accelerate </w:t>
      </w:r>
      <w:proofErr w:type="spellStart"/>
      <w:r w:rsidR="00B26E0B" w:rsidRPr="00B26E0B">
        <w:rPr>
          <w:lang w:val="en-US"/>
        </w:rPr>
        <w:t>nu</w:t>
      </w:r>
      <w:r w:rsidR="00FB2479">
        <w:rPr>
          <w:lang w:val="en-US"/>
        </w:rPr>
        <w:t>clearisation</w:t>
      </w:r>
      <w:proofErr w:type="spellEnd"/>
      <w:r w:rsidR="00FB2479">
        <w:rPr>
          <w:lang w:val="en-US"/>
        </w:rPr>
        <w:t xml:space="preserve"> when th</w:t>
      </w:r>
      <w:r w:rsidR="00B26E0B" w:rsidRPr="00B26E0B">
        <w:rPr>
          <w:lang w:val="en-US"/>
        </w:rPr>
        <w:t xml:space="preserve">e migrant’s money </w:t>
      </w:r>
      <w:r w:rsidR="00FB2479">
        <w:rPr>
          <w:lang w:val="en-US"/>
        </w:rPr>
        <w:t>is</w:t>
      </w:r>
      <w:r w:rsidR="00B26E0B" w:rsidRPr="00B26E0B">
        <w:rPr>
          <w:lang w:val="en-US"/>
        </w:rPr>
        <w:t xml:space="preserve"> invested in housing and used to build separate houses for the family members, allowing the migrant’s wife to live independently with her children.</w:t>
      </w:r>
      <w:r w:rsidR="00FB2479">
        <w:rPr>
          <w:lang w:val="en-US"/>
        </w:rPr>
        <w:t xml:space="preserve"> </w:t>
      </w:r>
      <w:r w:rsidR="00636A7C">
        <w:rPr>
          <w:lang w:val="en-US"/>
        </w:rPr>
        <w:t>A</w:t>
      </w:r>
      <w:r w:rsidR="00FB2479">
        <w:rPr>
          <w:lang w:val="en-US"/>
        </w:rPr>
        <w:t xml:space="preserve">ll </w:t>
      </w:r>
      <w:r w:rsidR="00FB0D38">
        <w:rPr>
          <w:lang w:val="en-US"/>
        </w:rPr>
        <w:t xml:space="preserve">the interviewed </w:t>
      </w:r>
      <w:r w:rsidR="00FB2479">
        <w:rPr>
          <w:lang w:val="en-US"/>
        </w:rPr>
        <w:t>women eventu</w:t>
      </w:r>
      <w:r w:rsidR="00636A7C">
        <w:rPr>
          <w:lang w:val="en-US"/>
        </w:rPr>
        <w:t xml:space="preserve">ally obtained their own house, </w:t>
      </w:r>
      <w:r w:rsidR="00B26E0B" w:rsidRPr="00B26E0B">
        <w:rPr>
          <w:lang w:val="en-US"/>
        </w:rPr>
        <w:t>sometimes</w:t>
      </w:r>
      <w:r w:rsidR="00FB2479">
        <w:rPr>
          <w:lang w:val="en-US"/>
        </w:rPr>
        <w:t xml:space="preserve"> after</w:t>
      </w:r>
      <w:r w:rsidR="00B26E0B" w:rsidRPr="00B26E0B">
        <w:rPr>
          <w:lang w:val="en-US"/>
        </w:rPr>
        <w:t xml:space="preserve"> many years</w:t>
      </w:r>
      <w:r w:rsidR="00636A7C">
        <w:rPr>
          <w:lang w:val="en-US"/>
        </w:rPr>
        <w:t>, but</w:t>
      </w:r>
      <w:r w:rsidR="00B26E0B" w:rsidRPr="00B26E0B">
        <w:rPr>
          <w:lang w:val="en-US"/>
        </w:rPr>
        <w:t xml:space="preserve"> th</w:t>
      </w:r>
      <w:r w:rsidR="00FB2479">
        <w:rPr>
          <w:lang w:val="en-US"/>
        </w:rPr>
        <w:t>is process</w:t>
      </w:r>
      <w:r w:rsidR="00A74DC6">
        <w:rPr>
          <w:lang w:val="en-US"/>
        </w:rPr>
        <w:t xml:space="preserve"> was</w:t>
      </w:r>
      <w:r w:rsidR="00B26E0B" w:rsidRPr="00B26E0B">
        <w:rPr>
          <w:lang w:val="en-US"/>
        </w:rPr>
        <w:t xml:space="preserve"> fraught with pitfalls </w:t>
      </w:r>
      <w:r w:rsidR="00A74DC6">
        <w:rPr>
          <w:lang w:val="en-US"/>
        </w:rPr>
        <w:t>pertaining to</w:t>
      </w:r>
      <w:r w:rsidR="00B26E0B" w:rsidRPr="00B26E0B">
        <w:rPr>
          <w:lang w:val="en-US"/>
        </w:rPr>
        <w:t xml:space="preserve"> the migrant’s absence and the power dynamics in the household.</w:t>
      </w:r>
      <w:r w:rsidR="00901D7E">
        <w:rPr>
          <w:lang w:val="en-US"/>
        </w:rPr>
        <w:t xml:space="preserve"> </w:t>
      </w:r>
    </w:p>
    <w:p w:rsidR="00B26E0B" w:rsidRPr="00B26E0B" w:rsidRDefault="00901D7E" w:rsidP="00B26E0B">
      <w:pPr>
        <w:rPr>
          <w:lang w:val="en-US"/>
        </w:rPr>
      </w:pPr>
      <w:r>
        <w:rPr>
          <w:lang w:val="en-US"/>
        </w:rPr>
        <w:t xml:space="preserve">First, this demand had to </w:t>
      </w:r>
      <w:r w:rsidR="00257BC9">
        <w:rPr>
          <w:lang w:val="en-US"/>
        </w:rPr>
        <w:t>come</w:t>
      </w:r>
      <w:r>
        <w:rPr>
          <w:lang w:val="en-US"/>
        </w:rPr>
        <w:t xml:space="preserve"> at the right time. </w:t>
      </w:r>
      <w:r w:rsidRPr="00B26E0B">
        <w:rPr>
          <w:lang w:val="en-US"/>
        </w:rPr>
        <w:t xml:space="preserve">Whilst residential independence may only happen when a woman has become a mother, care arrangements can hinder this process as </w:t>
      </w:r>
      <w:proofErr w:type="spellStart"/>
      <w:r w:rsidRPr="00B26E0B">
        <w:rPr>
          <w:lang w:val="en-US"/>
        </w:rPr>
        <w:t>patrilocal</w:t>
      </w:r>
      <w:proofErr w:type="spellEnd"/>
      <w:r w:rsidRPr="00B26E0B">
        <w:rPr>
          <w:lang w:val="en-US"/>
        </w:rPr>
        <w:t xml:space="preserve"> residence rules mean it is traditionally the sons’ wives that are in charge of looking after their </w:t>
      </w:r>
      <w:r w:rsidRPr="00B26E0B">
        <w:rPr>
          <w:lang w:val="en-US"/>
        </w:rPr>
        <w:lastRenderedPageBreak/>
        <w:t>husbands’ elderly parents. In the absence of other women in the househo</w:t>
      </w:r>
      <w:r>
        <w:rPr>
          <w:lang w:val="en-US"/>
        </w:rPr>
        <w:t>ld who can act as caregivers</w:t>
      </w:r>
      <w:r w:rsidRPr="00B26E0B">
        <w:rPr>
          <w:lang w:val="en-US"/>
        </w:rPr>
        <w:t xml:space="preserve">, the wife is entrusted </w:t>
      </w:r>
      <w:r>
        <w:rPr>
          <w:lang w:val="en-US"/>
        </w:rPr>
        <w:t>with that responsibility and</w:t>
      </w:r>
      <w:r w:rsidRPr="00B26E0B">
        <w:rPr>
          <w:lang w:val="en-US"/>
        </w:rPr>
        <w:t xml:space="preserve"> is unlikely to get to live independently as long as she has to fulfil that function, usually until the death of the migrant’s parents.</w:t>
      </w:r>
      <w:r w:rsidRPr="00901D7E">
        <w:rPr>
          <w:lang w:val="en-US"/>
        </w:rPr>
        <w:t xml:space="preserve"> </w:t>
      </w:r>
      <w:r w:rsidRPr="00B26E0B">
        <w:rPr>
          <w:lang w:val="en-US"/>
        </w:rPr>
        <w:t>Besides</w:t>
      </w:r>
      <w:r w:rsidR="001E0FB9">
        <w:rPr>
          <w:lang w:val="en-US"/>
        </w:rPr>
        <w:t>,</w:t>
      </w:r>
      <w:r w:rsidR="0082340A">
        <w:rPr>
          <w:lang w:val="en-US"/>
        </w:rPr>
        <w:t xml:space="preserve"> </w:t>
      </w:r>
      <w:r w:rsidR="001E0FB9">
        <w:rPr>
          <w:lang w:val="en-US"/>
        </w:rPr>
        <w:t xml:space="preserve">a </w:t>
      </w:r>
      <w:r w:rsidRPr="00B26E0B">
        <w:rPr>
          <w:lang w:val="en-US"/>
        </w:rPr>
        <w:t>wi</w:t>
      </w:r>
      <w:r w:rsidR="001E0FB9">
        <w:rPr>
          <w:lang w:val="en-US"/>
        </w:rPr>
        <w:t>fe’s</w:t>
      </w:r>
      <w:r w:rsidRPr="00B26E0B">
        <w:rPr>
          <w:lang w:val="en-US"/>
        </w:rPr>
        <w:t xml:space="preserve"> attempts to live independently are often met with str</w:t>
      </w:r>
      <w:r w:rsidR="001E0FB9">
        <w:rPr>
          <w:lang w:val="en-US"/>
        </w:rPr>
        <w:t>ong resistance from her</w:t>
      </w:r>
      <w:r>
        <w:rPr>
          <w:lang w:val="en-US"/>
        </w:rPr>
        <w:t xml:space="preserve"> in-laws, since</w:t>
      </w:r>
      <w:r w:rsidRPr="00901D7E">
        <w:rPr>
          <w:lang w:val="en-US"/>
        </w:rPr>
        <w:t xml:space="preserve"> </w:t>
      </w:r>
      <w:r w:rsidRPr="00B26E0B">
        <w:rPr>
          <w:lang w:val="en-US"/>
        </w:rPr>
        <w:t xml:space="preserve">remittances are unlikely </w:t>
      </w:r>
      <w:r>
        <w:rPr>
          <w:lang w:val="en-US"/>
        </w:rPr>
        <w:t xml:space="preserve">to be addressed to </w:t>
      </w:r>
      <w:r w:rsidR="001E0FB9">
        <w:rPr>
          <w:lang w:val="en-US"/>
        </w:rPr>
        <w:t>her</w:t>
      </w:r>
      <w:r>
        <w:rPr>
          <w:lang w:val="en-US"/>
        </w:rPr>
        <w:t xml:space="preserve"> </w:t>
      </w:r>
      <w:r w:rsidRPr="00B26E0B">
        <w:rPr>
          <w:lang w:val="en-US"/>
        </w:rPr>
        <w:t xml:space="preserve">as long as </w:t>
      </w:r>
      <w:r>
        <w:rPr>
          <w:lang w:val="en-US"/>
        </w:rPr>
        <w:t xml:space="preserve">she </w:t>
      </w:r>
      <w:r w:rsidRPr="00B26E0B">
        <w:rPr>
          <w:lang w:val="en-US"/>
        </w:rPr>
        <w:t>liv</w:t>
      </w:r>
      <w:r w:rsidR="001E0FB9">
        <w:rPr>
          <w:lang w:val="en-US"/>
        </w:rPr>
        <w:t>es</w:t>
      </w:r>
      <w:r w:rsidRPr="00B26E0B">
        <w:rPr>
          <w:lang w:val="en-US"/>
        </w:rPr>
        <w:t xml:space="preserve"> with her husband’s family</w:t>
      </w:r>
      <w:r>
        <w:rPr>
          <w:lang w:val="en-US"/>
        </w:rPr>
        <w:t>. H</w:t>
      </w:r>
      <w:r w:rsidRPr="00B26E0B">
        <w:rPr>
          <w:lang w:val="en-US"/>
        </w:rPr>
        <w:t xml:space="preserve">er presence and that of the migrants’ children in the household </w:t>
      </w:r>
      <w:r>
        <w:rPr>
          <w:lang w:val="en-US"/>
        </w:rPr>
        <w:t xml:space="preserve">furthermore </w:t>
      </w:r>
      <w:r w:rsidRPr="00B26E0B">
        <w:rPr>
          <w:lang w:val="en-US"/>
        </w:rPr>
        <w:t>constitute the</w:t>
      </w:r>
      <w:r>
        <w:rPr>
          <w:lang w:val="en-US"/>
        </w:rPr>
        <w:t xml:space="preserve"> in-laws’</w:t>
      </w:r>
      <w:r w:rsidRPr="00B26E0B">
        <w:rPr>
          <w:lang w:val="en-US"/>
        </w:rPr>
        <w:t xml:space="preserve"> best guarantee of the contin</w:t>
      </w:r>
      <w:r>
        <w:rPr>
          <w:lang w:val="en-US"/>
        </w:rPr>
        <w:t>uity and magnitude of transfers as their</w:t>
      </w:r>
      <w:r w:rsidRPr="00B26E0B">
        <w:rPr>
          <w:lang w:val="en-US"/>
        </w:rPr>
        <w:t xml:space="preserve"> role as </w:t>
      </w:r>
      <w:proofErr w:type="spellStart"/>
      <w:r w:rsidRPr="00B26E0B">
        <w:rPr>
          <w:lang w:val="en-US"/>
        </w:rPr>
        <w:t>carers</w:t>
      </w:r>
      <w:proofErr w:type="spellEnd"/>
      <w:r w:rsidRPr="00B26E0B">
        <w:rPr>
          <w:lang w:val="en-US"/>
        </w:rPr>
        <w:t xml:space="preserve"> </w:t>
      </w:r>
      <w:r w:rsidR="001E0FB9">
        <w:rPr>
          <w:lang w:val="en-US"/>
        </w:rPr>
        <w:t xml:space="preserve">for </w:t>
      </w:r>
      <w:r w:rsidRPr="00B26E0B">
        <w:rPr>
          <w:lang w:val="en-US"/>
        </w:rPr>
        <w:t xml:space="preserve">the migrant’s </w:t>
      </w:r>
      <w:r>
        <w:rPr>
          <w:lang w:val="en-US"/>
        </w:rPr>
        <w:t>family</w:t>
      </w:r>
      <w:r w:rsidRPr="00B26E0B">
        <w:rPr>
          <w:lang w:val="en-US"/>
        </w:rPr>
        <w:t xml:space="preserve"> </w:t>
      </w:r>
      <w:proofErr w:type="spellStart"/>
      <w:r w:rsidRPr="00B26E0B">
        <w:rPr>
          <w:lang w:val="en-US"/>
        </w:rPr>
        <w:t>legitimises</w:t>
      </w:r>
      <w:proofErr w:type="spellEnd"/>
      <w:r w:rsidRPr="00B26E0B">
        <w:rPr>
          <w:lang w:val="en-US"/>
        </w:rPr>
        <w:t xml:space="preserve"> the financial support they receive</w:t>
      </w:r>
      <w:r>
        <w:rPr>
          <w:lang w:val="en-US"/>
        </w:rPr>
        <w:t xml:space="preserve">. </w:t>
      </w:r>
      <w:r w:rsidR="001E0FB9">
        <w:rPr>
          <w:lang w:val="en-US"/>
        </w:rPr>
        <w:t>Incidentally, t</w:t>
      </w:r>
      <w:r>
        <w:rPr>
          <w:lang w:val="en-US"/>
        </w:rPr>
        <w:t xml:space="preserve">his also explains that migrants may pursue </w:t>
      </w:r>
      <w:r w:rsidRPr="00B26E0B">
        <w:rPr>
          <w:lang w:val="en-US"/>
        </w:rPr>
        <w:t xml:space="preserve"> </w:t>
      </w:r>
      <w:proofErr w:type="spellStart"/>
      <w:r w:rsidRPr="00B26E0B">
        <w:rPr>
          <w:lang w:val="en-US"/>
        </w:rPr>
        <w:t>nuclearisation</w:t>
      </w:r>
      <w:proofErr w:type="spellEnd"/>
      <w:r w:rsidRPr="00B26E0B">
        <w:rPr>
          <w:lang w:val="en-US"/>
        </w:rPr>
        <w:t xml:space="preserve"> </w:t>
      </w:r>
      <w:r>
        <w:rPr>
          <w:lang w:val="en-US"/>
        </w:rPr>
        <w:t xml:space="preserve">as a way </w:t>
      </w:r>
      <w:r w:rsidRPr="00B26E0B">
        <w:rPr>
          <w:lang w:val="en-US"/>
        </w:rPr>
        <w:t>to escape the heavy financial burden of supporting</w:t>
      </w:r>
      <w:r>
        <w:rPr>
          <w:lang w:val="en-US"/>
        </w:rPr>
        <w:t xml:space="preserve"> larger households</w:t>
      </w:r>
      <w:r w:rsidR="00476140">
        <w:rPr>
          <w:lang w:val="en-US"/>
        </w:rPr>
        <w:t xml:space="preserve"> </w:t>
      </w:r>
      <w:r w:rsidR="00476140">
        <w:rPr>
          <w:lang w:val="en-US"/>
        </w:rPr>
        <w:fldChar w:fldCharType="begin"/>
      </w:r>
      <w:r w:rsidR="00476140">
        <w:rPr>
          <w:lang w:val="en-US"/>
        </w:rPr>
        <w:instrText xml:space="preserve"> ADDIN ZOTERO_ITEM CSL_CITATION {"citationID":"nopckvne","properties":{"formattedCitation":"(de Haas, 2008)","plainCitation":"(de Haas, 2008)"},"citationItems":[{"id":487,"uris":["http://zotero.org/users/2422429/items/5EN36FNR"],"uri":["http://zotero.org/users/2422429/items/5EN36FNR"],"itemData":{"id":487,"type":"chapter","title":"The complex role of migration in shifting rural livelihoods: A case of a Moroccan oasis","container-title":"Global Migration and Development","publisher":"Routledge","publisher-place":"New York/London","page":"21-41","event-place":"New York/London","shortTitle":"The complex role of migration in shifting rural livelihoods: A case of a Moroccan oasis","editor":[{"family":"Naerssen","given":"T.","non-dropping-particle":"van"},{"family":"Spaan","given":"E."},{"family":"Zoomers","given":"A."}],"author":[{"family":"Haas","given":"Hein","non-dropping-particle":"de"}],"issued":{"date-parts":[["2008"]]}}}],"schema":"https://github.com/citation-style-language/schema/raw/master/csl-citation.json"} </w:instrText>
      </w:r>
      <w:r w:rsidR="00476140">
        <w:rPr>
          <w:lang w:val="en-US"/>
        </w:rPr>
        <w:fldChar w:fldCharType="separate"/>
      </w:r>
      <w:r w:rsidR="00476140" w:rsidRPr="00476140">
        <w:rPr>
          <w:rFonts w:ascii="Calibri" w:hAnsi="Calibri"/>
        </w:rPr>
        <w:t>(de Haas, 2008)</w:t>
      </w:r>
      <w:r w:rsidR="00476140">
        <w:rPr>
          <w:lang w:val="en-US"/>
        </w:rPr>
        <w:fldChar w:fldCharType="end"/>
      </w:r>
      <w:r>
        <w:rPr>
          <w:lang w:val="en-US"/>
        </w:rPr>
        <w:t>. In the face of this resistance, m</w:t>
      </w:r>
      <w:r w:rsidR="00B26E0B" w:rsidRPr="00B26E0B">
        <w:rPr>
          <w:lang w:val="en-US"/>
        </w:rPr>
        <w:t>any women explained that they only managed to live in</w:t>
      </w:r>
      <w:r w:rsidR="003F21DB">
        <w:rPr>
          <w:lang w:val="en-US"/>
        </w:rPr>
        <w:t>dependently</w:t>
      </w:r>
      <w:r w:rsidR="00B26E0B" w:rsidRPr="00B26E0B">
        <w:rPr>
          <w:lang w:val="en-US"/>
        </w:rPr>
        <w:t xml:space="preserve"> after a violent </w:t>
      </w:r>
      <w:r w:rsidR="00073306">
        <w:rPr>
          <w:lang w:val="en-US"/>
        </w:rPr>
        <w:t>dispute with the in-laws</w:t>
      </w:r>
      <w:r w:rsidR="001E0FB9">
        <w:rPr>
          <w:lang w:val="en-US"/>
        </w:rPr>
        <w:t>, on which</w:t>
      </w:r>
      <w:r w:rsidR="00B26E0B" w:rsidRPr="00B26E0B">
        <w:rPr>
          <w:lang w:val="en-US"/>
        </w:rPr>
        <w:t xml:space="preserve"> occasions, they - intentionally or not - put their bargaining power to the ultimate test of the ‘exit option’ and l</w:t>
      </w:r>
      <w:r w:rsidR="003F21DB">
        <w:rPr>
          <w:lang w:val="en-US"/>
        </w:rPr>
        <w:t>eft the house</w:t>
      </w:r>
      <w:r>
        <w:rPr>
          <w:lang w:val="en-US"/>
        </w:rPr>
        <w:t>, usually with th</w:t>
      </w:r>
      <w:r w:rsidR="001E0FB9">
        <w:rPr>
          <w:lang w:val="en-US"/>
        </w:rPr>
        <w:t>eir own family’s</w:t>
      </w:r>
      <w:r w:rsidR="00B26E0B" w:rsidRPr="00B26E0B">
        <w:rPr>
          <w:lang w:val="en-US"/>
        </w:rPr>
        <w:t xml:space="preserve"> support</w:t>
      </w:r>
      <w:r>
        <w:rPr>
          <w:lang w:val="en-US"/>
        </w:rPr>
        <w:t>.</w:t>
      </w:r>
      <w:r w:rsidR="007C46DE">
        <w:rPr>
          <w:lang w:val="en-US"/>
        </w:rPr>
        <w:t xml:space="preserve"> In order to avoid such outcomes</w:t>
      </w:r>
      <w:r w:rsidR="001E0FB9">
        <w:rPr>
          <w:lang w:val="en-US"/>
        </w:rPr>
        <w:t xml:space="preserve"> and continue benefiting from the migrant’s remittances, </w:t>
      </w:r>
      <w:r w:rsidR="007C46DE">
        <w:rPr>
          <w:lang w:val="en-US"/>
        </w:rPr>
        <w:t xml:space="preserve">in-laws sometimes initiate the </w:t>
      </w:r>
      <w:proofErr w:type="spellStart"/>
      <w:r w:rsidR="007C46DE">
        <w:rPr>
          <w:lang w:val="en-US"/>
        </w:rPr>
        <w:t>nuclearisation</w:t>
      </w:r>
      <w:proofErr w:type="spellEnd"/>
      <w:r w:rsidR="007C46DE">
        <w:rPr>
          <w:lang w:val="en-US"/>
        </w:rPr>
        <w:t xml:space="preserve"> process</w:t>
      </w:r>
      <w:r w:rsidR="001E0FB9">
        <w:rPr>
          <w:lang w:val="en-US"/>
        </w:rPr>
        <w:t>.</w:t>
      </w:r>
      <w:r w:rsidR="007C46DE">
        <w:rPr>
          <w:lang w:val="en-US"/>
        </w:rPr>
        <w:t xml:space="preserve"> </w:t>
      </w:r>
      <w:r w:rsidR="00BB39E5" w:rsidRPr="00FF2E66">
        <w:rPr>
          <w:lang w:val="en-US"/>
        </w:rPr>
        <w:t>Two w</w:t>
      </w:r>
      <w:r w:rsidR="007C46DE">
        <w:rPr>
          <w:lang w:val="en-US"/>
        </w:rPr>
        <w:t>ives</w:t>
      </w:r>
      <w:r w:rsidR="00BB39E5" w:rsidRPr="00FF2E66">
        <w:rPr>
          <w:lang w:val="en-US"/>
        </w:rPr>
        <w:t xml:space="preserve"> reported</w:t>
      </w:r>
      <w:r w:rsidR="007C46DE">
        <w:rPr>
          <w:lang w:val="en-US"/>
        </w:rPr>
        <w:t xml:space="preserve"> for instance</w:t>
      </w:r>
      <w:r w:rsidR="00BB39E5" w:rsidRPr="00FF2E66">
        <w:rPr>
          <w:lang w:val="en-US"/>
        </w:rPr>
        <w:t xml:space="preserve"> being left behind in the village to work in the fields and take care of the family house and livestock for many years, whilst the </w:t>
      </w:r>
      <w:r w:rsidR="003F21DB">
        <w:rPr>
          <w:lang w:val="en-US"/>
        </w:rPr>
        <w:t>in-laws moved to urban settings in houses bought by the migrants.</w:t>
      </w:r>
    </w:p>
    <w:p w:rsidR="00B26E0B" w:rsidRPr="00AB205B" w:rsidRDefault="00B26E0B" w:rsidP="00463B2D">
      <w:pPr>
        <w:pStyle w:val="Titre4"/>
        <w:numPr>
          <w:ilvl w:val="0"/>
          <w:numId w:val="0"/>
        </w:numPr>
        <w:rPr>
          <w:rFonts w:asciiTheme="minorHAnsi" w:hAnsiTheme="minorHAnsi"/>
          <w:i/>
          <w:sz w:val="22"/>
          <w:szCs w:val="22"/>
        </w:rPr>
      </w:pPr>
      <w:r w:rsidRPr="00AB205B">
        <w:rPr>
          <w:rFonts w:asciiTheme="minorHAnsi" w:hAnsiTheme="minorHAnsi"/>
          <w:i/>
          <w:sz w:val="22"/>
          <w:szCs w:val="22"/>
        </w:rPr>
        <w:t xml:space="preserve">Changes following </w:t>
      </w:r>
      <w:proofErr w:type="spellStart"/>
      <w:r w:rsidRPr="00AB205B">
        <w:rPr>
          <w:rFonts w:asciiTheme="minorHAnsi" w:hAnsiTheme="minorHAnsi"/>
          <w:i/>
          <w:sz w:val="22"/>
          <w:szCs w:val="22"/>
        </w:rPr>
        <w:t>nuclearisation</w:t>
      </w:r>
      <w:proofErr w:type="spellEnd"/>
    </w:p>
    <w:p w:rsidR="00B26E0B" w:rsidRPr="00B26E0B" w:rsidRDefault="00B26E0B" w:rsidP="00B26E0B">
      <w:pPr>
        <w:rPr>
          <w:b/>
          <w:i/>
          <w:lang w:val="en-US"/>
        </w:rPr>
      </w:pPr>
      <w:r w:rsidRPr="00B26E0B">
        <w:rPr>
          <w:lang w:val="en-US"/>
        </w:rPr>
        <w:t>All women reported that their life changed dramatically when they started liv</w:t>
      </w:r>
      <w:r w:rsidR="00742369">
        <w:rPr>
          <w:lang w:val="en-US"/>
        </w:rPr>
        <w:t>ing</w:t>
      </w:r>
      <w:r w:rsidRPr="00B26E0B">
        <w:rPr>
          <w:lang w:val="en-US"/>
        </w:rPr>
        <w:t xml:space="preserve"> on their own with their children. They felt a newly-found sense of freedom derived from not being constantly supervised and from being able to </w:t>
      </w:r>
      <w:proofErr w:type="spellStart"/>
      <w:r w:rsidRPr="00B26E0B">
        <w:rPr>
          <w:lang w:val="en-US"/>
        </w:rPr>
        <w:t>organise</w:t>
      </w:r>
      <w:proofErr w:type="spellEnd"/>
      <w:r w:rsidRPr="00B26E0B">
        <w:rPr>
          <w:lang w:val="en-US"/>
        </w:rPr>
        <w:t xml:space="preserve"> their time as they wished, without the constraints of a schedule imposed by the needs of</w:t>
      </w:r>
      <w:r w:rsidR="003F21DB">
        <w:rPr>
          <w:lang w:val="en-US"/>
        </w:rPr>
        <w:t xml:space="preserve"> extended households. T</w:t>
      </w:r>
      <w:r w:rsidRPr="00B26E0B">
        <w:rPr>
          <w:lang w:val="en-US"/>
        </w:rPr>
        <w:t xml:space="preserve">he main positive change </w:t>
      </w:r>
      <w:r w:rsidR="003216B0">
        <w:rPr>
          <w:lang w:val="en-US"/>
        </w:rPr>
        <w:t>was for most of them</w:t>
      </w:r>
      <w:r w:rsidRPr="00B26E0B">
        <w:rPr>
          <w:lang w:val="en-US"/>
        </w:rPr>
        <w:t xml:space="preserve"> the direct access to their husband’s remittances.</w:t>
      </w:r>
      <w:r w:rsidR="003216B0">
        <w:rPr>
          <w:lang w:val="en-US"/>
        </w:rPr>
        <w:t xml:space="preserve"> Usually, they obtained their nationality cards immediately after</w:t>
      </w:r>
      <w:r w:rsidR="001E0FB9">
        <w:rPr>
          <w:lang w:val="en-US"/>
        </w:rPr>
        <w:t xml:space="preserve"> getting their own house</w:t>
      </w:r>
      <w:r w:rsidR="003216B0">
        <w:rPr>
          <w:lang w:val="en-US"/>
        </w:rPr>
        <w:t xml:space="preserve">, allowing them to </w:t>
      </w:r>
      <w:r w:rsidRPr="00B26E0B">
        <w:rPr>
          <w:lang w:val="en-US"/>
        </w:rPr>
        <w:t>go and collect the money orders themse</w:t>
      </w:r>
      <w:r w:rsidR="003F21DB">
        <w:rPr>
          <w:lang w:val="en-US"/>
        </w:rPr>
        <w:t>lves at the Post Office, generally</w:t>
      </w:r>
      <w:r w:rsidRPr="00B26E0B">
        <w:rPr>
          <w:lang w:val="en-US"/>
        </w:rPr>
        <w:t xml:space="preserve"> every month. </w:t>
      </w:r>
      <w:r w:rsidR="00C942EE">
        <w:rPr>
          <w:lang w:val="en-US"/>
        </w:rPr>
        <w:t>A</w:t>
      </w:r>
      <w:r w:rsidRPr="00B26E0B">
        <w:rPr>
          <w:lang w:val="en-US"/>
        </w:rPr>
        <w:t>ll women expressed their satisfaction at this change which allow</w:t>
      </w:r>
      <w:r w:rsidR="001E0FB9">
        <w:rPr>
          <w:lang w:val="en-US"/>
        </w:rPr>
        <w:t>s</w:t>
      </w:r>
      <w:r w:rsidRPr="00B26E0B">
        <w:rPr>
          <w:lang w:val="en-US"/>
        </w:rPr>
        <w:t xml:space="preserve"> them to spend the money as they want</w:t>
      </w:r>
      <w:r w:rsidR="003216B0">
        <w:rPr>
          <w:lang w:val="en-US"/>
        </w:rPr>
        <w:t xml:space="preserve">, apart from one who said she did not like the responsibility and </w:t>
      </w:r>
      <w:r w:rsidRPr="00B26E0B">
        <w:rPr>
          <w:lang w:val="en-US"/>
        </w:rPr>
        <w:t xml:space="preserve">found it hard to manage the money. The </w:t>
      </w:r>
      <w:r w:rsidR="003F21DB">
        <w:rPr>
          <w:lang w:val="en-US"/>
        </w:rPr>
        <w:t xml:space="preserve">received </w:t>
      </w:r>
      <w:r w:rsidRPr="00B26E0B">
        <w:rPr>
          <w:lang w:val="en-US"/>
        </w:rPr>
        <w:t>amounts however</w:t>
      </w:r>
      <w:r w:rsidR="003F21DB">
        <w:rPr>
          <w:lang w:val="en-US"/>
        </w:rPr>
        <w:t xml:space="preserve"> tend to be</w:t>
      </w:r>
      <w:r w:rsidRPr="00B26E0B">
        <w:rPr>
          <w:lang w:val="en-US"/>
        </w:rPr>
        <w:t xml:space="preserve"> limited (</w:t>
      </w:r>
      <w:r w:rsidR="0082340A">
        <w:rPr>
          <w:lang w:val="en-US"/>
        </w:rPr>
        <w:t>between</w:t>
      </w:r>
      <w:r w:rsidRPr="00B26E0B">
        <w:rPr>
          <w:lang w:val="en-US"/>
        </w:rPr>
        <w:t xml:space="preserve"> 1,000 </w:t>
      </w:r>
      <w:r w:rsidR="0082340A">
        <w:rPr>
          <w:lang w:val="en-US"/>
        </w:rPr>
        <w:t>and</w:t>
      </w:r>
      <w:r w:rsidRPr="00B26E0B">
        <w:rPr>
          <w:lang w:val="en-US"/>
        </w:rPr>
        <w:t xml:space="preserve"> 2,000 MAD</w:t>
      </w:r>
      <w:r>
        <w:rPr>
          <w:rStyle w:val="Appelnotedebasdep"/>
        </w:rPr>
        <w:footnoteReference w:id="1"/>
      </w:r>
      <w:r w:rsidRPr="00B26E0B">
        <w:rPr>
          <w:lang w:val="en-US"/>
        </w:rPr>
        <w:t xml:space="preserve"> per month), thus necessitating good management and not allowing any extravagant spending. </w:t>
      </w:r>
    </w:p>
    <w:p w:rsidR="00B26E0B" w:rsidRPr="00B26E0B" w:rsidRDefault="003216B0" w:rsidP="00B26E0B">
      <w:pPr>
        <w:rPr>
          <w:lang w:val="en-US"/>
        </w:rPr>
      </w:pPr>
      <w:r>
        <w:rPr>
          <w:lang w:val="en-US"/>
        </w:rPr>
        <w:t>In line with</w:t>
      </w:r>
      <w:r w:rsidR="00B26E0B" w:rsidRPr="00B26E0B">
        <w:rPr>
          <w:lang w:val="en-US"/>
        </w:rPr>
        <w:t xml:space="preserve"> previous studies, women </w:t>
      </w:r>
      <w:r w:rsidR="00D943A5">
        <w:rPr>
          <w:lang w:val="en-US"/>
        </w:rPr>
        <w:t>mentioned the</w:t>
      </w:r>
      <w:r w:rsidR="00B26E0B" w:rsidRPr="00B26E0B">
        <w:rPr>
          <w:lang w:val="en-US"/>
        </w:rPr>
        <w:t xml:space="preserve"> new tasks and responsibilities</w:t>
      </w:r>
      <w:r w:rsidR="00D943A5">
        <w:rPr>
          <w:lang w:val="en-US"/>
        </w:rPr>
        <w:t xml:space="preserve"> they have to assume</w:t>
      </w:r>
      <w:r w:rsidR="00B26E0B" w:rsidRPr="00B26E0B">
        <w:rPr>
          <w:lang w:val="en-US"/>
        </w:rPr>
        <w:t>, especially</w:t>
      </w:r>
      <w:r w:rsidR="003C4DE7">
        <w:rPr>
          <w:lang w:val="en-US"/>
        </w:rPr>
        <w:t xml:space="preserve"> when there </w:t>
      </w:r>
      <w:r w:rsidR="00D943A5">
        <w:rPr>
          <w:lang w:val="en-US"/>
        </w:rPr>
        <w:t>are</w:t>
      </w:r>
      <w:r w:rsidR="003C4DE7">
        <w:rPr>
          <w:lang w:val="en-US"/>
        </w:rPr>
        <w:t xml:space="preserve"> no</w:t>
      </w:r>
      <w:r w:rsidR="00D943A5">
        <w:rPr>
          <w:lang w:val="en-US"/>
        </w:rPr>
        <w:t xml:space="preserve"> </w:t>
      </w:r>
      <w:r w:rsidR="00B26E0B" w:rsidRPr="00B26E0B">
        <w:rPr>
          <w:lang w:val="en-US"/>
        </w:rPr>
        <w:t xml:space="preserve">adult male in the house. Besides finance management, </w:t>
      </w:r>
      <w:r>
        <w:rPr>
          <w:lang w:val="en-US"/>
        </w:rPr>
        <w:t>they sometimes</w:t>
      </w:r>
      <w:r w:rsidR="00B26E0B" w:rsidRPr="00B26E0B">
        <w:rPr>
          <w:lang w:val="en-US"/>
        </w:rPr>
        <w:t xml:space="preserve"> have to assume tasks that are not regarded as typically feminine</w:t>
      </w:r>
      <w:r>
        <w:rPr>
          <w:lang w:val="en-US"/>
        </w:rPr>
        <w:t>, such as</w:t>
      </w:r>
      <w:r w:rsidR="00B26E0B" w:rsidRPr="00B26E0B">
        <w:rPr>
          <w:lang w:val="en-US"/>
        </w:rPr>
        <w:t xml:space="preserve"> supervising the construction of a house, paying the workers or buying the construction mater</w:t>
      </w:r>
      <w:r>
        <w:rPr>
          <w:lang w:val="en-US"/>
        </w:rPr>
        <w:t>ials. T</w:t>
      </w:r>
      <w:r w:rsidR="00B26E0B" w:rsidRPr="00B26E0B">
        <w:rPr>
          <w:lang w:val="en-US"/>
        </w:rPr>
        <w:t xml:space="preserve">hey also </w:t>
      </w:r>
      <w:r>
        <w:rPr>
          <w:lang w:val="en-US"/>
        </w:rPr>
        <w:t xml:space="preserve">reported </w:t>
      </w:r>
      <w:r w:rsidR="00B26E0B" w:rsidRPr="00B26E0B">
        <w:rPr>
          <w:lang w:val="en-US"/>
        </w:rPr>
        <w:t>travel</w:t>
      </w:r>
      <w:r>
        <w:rPr>
          <w:lang w:val="en-US"/>
        </w:rPr>
        <w:t>ing sometimes</w:t>
      </w:r>
      <w:r w:rsidR="00B26E0B" w:rsidRPr="00B26E0B">
        <w:rPr>
          <w:lang w:val="en-US"/>
        </w:rPr>
        <w:t xml:space="preserve"> on their own, if they need to get an administrative paper for instance, or to collect the rent on property. </w:t>
      </w:r>
      <w:r>
        <w:rPr>
          <w:lang w:val="en-US"/>
        </w:rPr>
        <w:t xml:space="preserve">However, they </w:t>
      </w:r>
      <w:r w:rsidRPr="00B26E0B">
        <w:rPr>
          <w:lang w:val="en-US"/>
        </w:rPr>
        <w:t>d</w:t>
      </w:r>
      <w:r w:rsidR="00D943A5">
        <w:rPr>
          <w:lang w:val="en-US"/>
        </w:rPr>
        <w:t>on’t</w:t>
      </w:r>
      <w:r w:rsidRPr="00B26E0B">
        <w:rPr>
          <w:lang w:val="en-US"/>
        </w:rPr>
        <w:t xml:space="preserve"> have to deal with agricultural </w:t>
      </w:r>
      <w:r>
        <w:rPr>
          <w:lang w:val="en-US"/>
        </w:rPr>
        <w:t xml:space="preserve">issues as </w:t>
      </w:r>
      <w:r w:rsidR="00B26E0B" w:rsidRPr="00B26E0B">
        <w:rPr>
          <w:lang w:val="en-US"/>
        </w:rPr>
        <w:t>most families have withdrawn from</w:t>
      </w:r>
      <w:r>
        <w:rPr>
          <w:lang w:val="en-US"/>
        </w:rPr>
        <w:t xml:space="preserve"> this activity </w:t>
      </w:r>
      <w:r w:rsidR="00B26E0B" w:rsidRPr="00B26E0B">
        <w:rPr>
          <w:lang w:val="en-US"/>
        </w:rPr>
        <w:t>in the town</w:t>
      </w:r>
      <w:r>
        <w:rPr>
          <w:lang w:val="en-US"/>
        </w:rPr>
        <w:t xml:space="preserve">. </w:t>
      </w:r>
      <w:r w:rsidR="00B26E0B" w:rsidRPr="00B26E0B">
        <w:rPr>
          <w:lang w:val="en-US"/>
        </w:rPr>
        <w:t>These new resp</w:t>
      </w:r>
      <w:r w:rsidR="00D943A5">
        <w:rPr>
          <w:lang w:val="en-US"/>
        </w:rPr>
        <w:t xml:space="preserve">onsibilities positively change </w:t>
      </w:r>
      <w:r w:rsidR="00B26E0B" w:rsidRPr="00B26E0B">
        <w:rPr>
          <w:lang w:val="en-US"/>
        </w:rPr>
        <w:t xml:space="preserve">the way </w:t>
      </w:r>
      <w:r w:rsidR="00B33EC8">
        <w:rPr>
          <w:lang w:val="en-US"/>
        </w:rPr>
        <w:t>they</w:t>
      </w:r>
      <w:r w:rsidR="00B26E0B" w:rsidRPr="00B26E0B">
        <w:rPr>
          <w:lang w:val="en-US"/>
        </w:rPr>
        <w:t xml:space="preserve"> perceive themselves</w:t>
      </w:r>
      <w:r w:rsidR="00D943A5">
        <w:rPr>
          <w:lang w:val="en-US"/>
        </w:rPr>
        <w:t>. To a question asking</w:t>
      </w:r>
      <w:r w:rsidR="00D943A5" w:rsidRPr="00B26E0B">
        <w:rPr>
          <w:lang w:val="en-US"/>
        </w:rPr>
        <w:t xml:space="preserve"> what having to assume many different tasks</w:t>
      </w:r>
      <w:r w:rsidR="00D943A5">
        <w:rPr>
          <w:lang w:val="en-US"/>
        </w:rPr>
        <w:t xml:space="preserve"> following her husband’s departure</w:t>
      </w:r>
      <w:r w:rsidR="00D943A5" w:rsidRPr="00B26E0B">
        <w:rPr>
          <w:lang w:val="en-US"/>
        </w:rPr>
        <w:t xml:space="preserve"> had meant for her</w:t>
      </w:r>
      <w:r w:rsidR="00D943A5">
        <w:rPr>
          <w:lang w:val="en-US"/>
        </w:rPr>
        <w:t>, o</w:t>
      </w:r>
      <w:r w:rsidR="00742369">
        <w:rPr>
          <w:lang w:val="en-US"/>
        </w:rPr>
        <w:t>ne woman for instance repl</w:t>
      </w:r>
      <w:r w:rsidR="00D943A5">
        <w:rPr>
          <w:lang w:val="en-US"/>
        </w:rPr>
        <w:t>ied</w:t>
      </w:r>
      <w:r w:rsidR="00742369">
        <w:rPr>
          <w:lang w:val="en-US"/>
        </w:rPr>
        <w:t xml:space="preserve"> ‘</w:t>
      </w:r>
      <w:r w:rsidR="00742369" w:rsidRPr="00B26E0B">
        <w:rPr>
          <w:i/>
          <w:lang w:val="en-US"/>
        </w:rPr>
        <w:t>I feel like I have a personality’</w:t>
      </w:r>
      <w:r w:rsidR="003A4B74">
        <w:rPr>
          <w:lang w:val="en-US"/>
        </w:rPr>
        <w:t xml:space="preserve">, </w:t>
      </w:r>
      <w:r w:rsidR="00B26E0B" w:rsidRPr="00B26E0B">
        <w:rPr>
          <w:lang w:val="en-US"/>
        </w:rPr>
        <w:t>suggest</w:t>
      </w:r>
      <w:r w:rsidR="003A4B74">
        <w:rPr>
          <w:lang w:val="en-US"/>
        </w:rPr>
        <w:t>ing</w:t>
      </w:r>
      <w:r w:rsidR="00B26E0B" w:rsidRPr="00B26E0B">
        <w:rPr>
          <w:lang w:val="en-US"/>
        </w:rPr>
        <w:t xml:space="preserve"> the empowering role of this experience. </w:t>
      </w:r>
      <w:r w:rsidR="003A4B74">
        <w:rPr>
          <w:lang w:val="en-US"/>
        </w:rPr>
        <w:t>Yet, i</w:t>
      </w:r>
      <w:r w:rsidR="00B26E0B" w:rsidRPr="00B26E0B">
        <w:rPr>
          <w:lang w:val="en-US"/>
        </w:rPr>
        <w:t>n a context where gender roles remain strictly defined, assuming men’s traditional tasks</w:t>
      </w:r>
      <w:r>
        <w:rPr>
          <w:lang w:val="en-US"/>
        </w:rPr>
        <w:t xml:space="preserve"> appeared</w:t>
      </w:r>
      <w:r w:rsidR="00B26E0B" w:rsidRPr="00B26E0B">
        <w:rPr>
          <w:lang w:val="en-US"/>
        </w:rPr>
        <w:t xml:space="preserve"> both</w:t>
      </w:r>
      <w:r>
        <w:rPr>
          <w:lang w:val="en-US"/>
        </w:rPr>
        <w:t xml:space="preserve"> as</w:t>
      </w:r>
      <w:r w:rsidR="00B26E0B" w:rsidRPr="00B26E0B">
        <w:rPr>
          <w:lang w:val="en-US"/>
        </w:rPr>
        <w:t xml:space="preserve"> a source of pride </w:t>
      </w:r>
      <w:r w:rsidR="00B26E0B" w:rsidRPr="00B26E0B">
        <w:rPr>
          <w:i/>
          <w:lang w:val="en-US"/>
        </w:rPr>
        <w:t>(‘the other women just cannot do anything on their own’</w:t>
      </w:r>
      <w:r w:rsidR="00B26E0B" w:rsidRPr="00B26E0B">
        <w:rPr>
          <w:lang w:val="en-US"/>
        </w:rPr>
        <w:t xml:space="preserve">) and discomfort. </w:t>
      </w:r>
      <w:r w:rsidR="0084290B">
        <w:rPr>
          <w:lang w:val="en-US"/>
        </w:rPr>
        <w:t xml:space="preserve">Many complained </w:t>
      </w:r>
      <w:r w:rsidR="0084290B">
        <w:rPr>
          <w:lang w:val="en-US"/>
        </w:rPr>
        <w:lastRenderedPageBreak/>
        <w:t>about their</w:t>
      </w:r>
      <w:r w:rsidR="00B26E0B" w:rsidRPr="00B26E0B">
        <w:rPr>
          <w:lang w:val="en-US"/>
        </w:rPr>
        <w:t xml:space="preserve"> burdensome workloads and responsibilities</w:t>
      </w:r>
      <w:r w:rsidR="00826180">
        <w:rPr>
          <w:lang w:val="en-US"/>
        </w:rPr>
        <w:t>, with</w:t>
      </w:r>
      <w:r w:rsidR="00B26E0B" w:rsidRPr="00B26E0B">
        <w:rPr>
          <w:lang w:val="en-US"/>
        </w:rPr>
        <w:t xml:space="preserve"> raising </w:t>
      </w:r>
      <w:r w:rsidR="00826180">
        <w:rPr>
          <w:lang w:val="en-US"/>
        </w:rPr>
        <w:t>children without their father</w:t>
      </w:r>
      <w:r w:rsidR="00B26E0B" w:rsidRPr="00B26E0B">
        <w:rPr>
          <w:lang w:val="en-US"/>
        </w:rPr>
        <w:t xml:space="preserve"> often </w:t>
      </w:r>
      <w:r w:rsidR="00826180">
        <w:rPr>
          <w:lang w:val="en-US"/>
        </w:rPr>
        <w:t>mentioned as the most difficult one.</w:t>
      </w:r>
    </w:p>
    <w:p w:rsidR="00B26E0B" w:rsidRPr="00AB205B" w:rsidRDefault="0021102F" w:rsidP="00B26E0B">
      <w:pPr>
        <w:spacing w:before="240"/>
        <w:rPr>
          <w:b/>
          <w:i/>
          <w:lang w:val="en-US"/>
        </w:rPr>
      </w:pPr>
      <w:r w:rsidRPr="00AB205B">
        <w:rPr>
          <w:b/>
          <w:i/>
          <w:lang w:val="en-US"/>
        </w:rPr>
        <w:t xml:space="preserve">Limitations, </w:t>
      </w:r>
      <w:r w:rsidR="00B26E0B" w:rsidRPr="00AB205B">
        <w:rPr>
          <w:b/>
          <w:i/>
          <w:lang w:val="en-US"/>
        </w:rPr>
        <w:t>new demands</w:t>
      </w:r>
      <w:r w:rsidRPr="00AB205B">
        <w:rPr>
          <w:b/>
          <w:i/>
          <w:lang w:val="en-US"/>
        </w:rPr>
        <w:t xml:space="preserve"> and disadvantage in the transnational household</w:t>
      </w:r>
    </w:p>
    <w:p w:rsidR="00B26E0B" w:rsidRPr="00B26E0B" w:rsidRDefault="00D943A5" w:rsidP="00B26E0B">
      <w:pPr>
        <w:rPr>
          <w:lang w:val="en-US"/>
        </w:rPr>
      </w:pPr>
      <w:r>
        <w:rPr>
          <w:lang w:val="en-US"/>
        </w:rPr>
        <w:t>These positive changes and new responsibilities unfortunately came with many restrictions.</w:t>
      </w:r>
      <w:r w:rsidR="00B26E0B" w:rsidRPr="00B26E0B">
        <w:rPr>
          <w:lang w:val="en-US"/>
        </w:rPr>
        <w:t xml:space="preserve"> Whilst some women reported that they had been directly in charge of initiating and supervising construction works, management of housing and productive investments seemed to remain the man’s prerogative, sometimes delegated to a</w:t>
      </w:r>
      <w:r w:rsidR="0021102F">
        <w:rPr>
          <w:lang w:val="en-US"/>
        </w:rPr>
        <w:t xml:space="preserve"> father or brother. T</w:t>
      </w:r>
      <w:r w:rsidR="00B26E0B" w:rsidRPr="00B26E0B">
        <w:rPr>
          <w:lang w:val="en-US"/>
        </w:rPr>
        <w:t xml:space="preserve">he strong </w:t>
      </w:r>
      <w:proofErr w:type="spellStart"/>
      <w:r w:rsidR="00B26E0B" w:rsidRPr="00B26E0B">
        <w:rPr>
          <w:lang w:val="en-US"/>
        </w:rPr>
        <w:t>patrilocal</w:t>
      </w:r>
      <w:proofErr w:type="spellEnd"/>
      <w:r w:rsidR="00B26E0B" w:rsidRPr="00B26E0B">
        <w:rPr>
          <w:lang w:val="en-US"/>
        </w:rPr>
        <w:t xml:space="preserve"> extended family often allows the absent male to manage the family resources and investments by proxy</w:t>
      </w:r>
      <w:r w:rsidR="007D71BF">
        <w:rPr>
          <w:lang w:val="en-US"/>
        </w:rPr>
        <w:t>, only leaving small expenditures to the women’s decision making</w:t>
      </w:r>
      <w:r w:rsidR="00B26E0B" w:rsidRPr="00B26E0B">
        <w:rPr>
          <w:lang w:val="en-US"/>
        </w:rPr>
        <w:t xml:space="preserve">. The husbands of Leila and </w:t>
      </w:r>
      <w:proofErr w:type="spellStart"/>
      <w:r w:rsidR="00B26E0B" w:rsidRPr="00B26E0B">
        <w:rPr>
          <w:lang w:val="en-US"/>
        </w:rPr>
        <w:t>Asna</w:t>
      </w:r>
      <w:proofErr w:type="spellEnd"/>
      <w:r w:rsidR="00B26E0B" w:rsidRPr="00B26E0B">
        <w:rPr>
          <w:lang w:val="en-US"/>
        </w:rPr>
        <w:t xml:space="preserve"> for i</w:t>
      </w:r>
      <w:r w:rsidR="0021102F">
        <w:rPr>
          <w:lang w:val="en-US"/>
        </w:rPr>
        <w:t xml:space="preserve">nstance </w:t>
      </w:r>
      <w:r w:rsidR="00B26E0B" w:rsidRPr="00B26E0B">
        <w:rPr>
          <w:lang w:val="en-US"/>
        </w:rPr>
        <w:t>remained in charge of th</w:t>
      </w:r>
      <w:r w:rsidR="003A4B74">
        <w:rPr>
          <w:lang w:val="en-US"/>
        </w:rPr>
        <w:t>e</w:t>
      </w:r>
      <w:r w:rsidR="0021102F">
        <w:rPr>
          <w:lang w:val="en-US"/>
        </w:rPr>
        <w:t>ir real estate</w:t>
      </w:r>
      <w:r w:rsidR="00B26E0B" w:rsidRPr="00B26E0B">
        <w:rPr>
          <w:lang w:val="en-US"/>
        </w:rPr>
        <w:t xml:space="preserve"> investments by undertaking them du</w:t>
      </w:r>
      <w:r w:rsidR="0021102F">
        <w:rPr>
          <w:lang w:val="en-US"/>
        </w:rPr>
        <w:t xml:space="preserve">ring their annual holidays, </w:t>
      </w:r>
      <w:r w:rsidR="00B26E0B" w:rsidRPr="00B26E0B">
        <w:rPr>
          <w:lang w:val="en-US"/>
        </w:rPr>
        <w:t>only delegat</w:t>
      </w:r>
      <w:r w:rsidR="0021102F">
        <w:rPr>
          <w:lang w:val="en-US"/>
        </w:rPr>
        <w:t>ing</w:t>
      </w:r>
      <w:r w:rsidR="00B26E0B" w:rsidRPr="00B26E0B">
        <w:rPr>
          <w:lang w:val="en-US"/>
        </w:rPr>
        <w:t xml:space="preserve"> to their wives or oldest son</w:t>
      </w:r>
      <w:r w:rsidR="00B33EC8">
        <w:rPr>
          <w:lang w:val="en-US"/>
        </w:rPr>
        <w:t>s</w:t>
      </w:r>
      <w:r w:rsidR="00B26E0B" w:rsidRPr="00B26E0B">
        <w:rPr>
          <w:lang w:val="en-US"/>
        </w:rPr>
        <w:t xml:space="preserve"> what they could not do themselves. </w:t>
      </w:r>
    </w:p>
    <w:p w:rsidR="00B26E0B" w:rsidRPr="003F3501" w:rsidRDefault="007B70EF" w:rsidP="00B26E0B">
      <w:pPr>
        <w:rPr>
          <w:lang w:val="en-US"/>
        </w:rPr>
      </w:pPr>
      <w:proofErr w:type="gramStart"/>
      <w:r>
        <w:rPr>
          <w:lang w:val="en-US"/>
        </w:rPr>
        <w:t>Moreover, w</w:t>
      </w:r>
      <w:r w:rsidR="00B26E0B" w:rsidRPr="00B26E0B">
        <w:rPr>
          <w:lang w:val="en-US"/>
        </w:rPr>
        <w:t>hile being able to manage the household budget proved a source of profound satisfaction, not being consulted for bigger investments generated frustration, especially when the women felt that the detrimental consequences of migration on their family life had not really been compensated by long-term financial security.</w:t>
      </w:r>
      <w:proofErr w:type="gramEnd"/>
      <w:r w:rsidR="00B26E0B" w:rsidRPr="00B26E0B">
        <w:rPr>
          <w:lang w:val="en-US"/>
        </w:rPr>
        <w:t xml:space="preserve"> Leila for instance could not understand why her husband kept buying land plots and houses, and undert</w:t>
      </w:r>
      <w:r w:rsidR="00C3185A">
        <w:rPr>
          <w:lang w:val="en-US"/>
        </w:rPr>
        <w:t>ook</w:t>
      </w:r>
      <w:r w:rsidR="00B26E0B" w:rsidRPr="00B26E0B">
        <w:rPr>
          <w:lang w:val="en-US"/>
        </w:rPr>
        <w:t xml:space="preserve"> new constr</w:t>
      </w:r>
      <w:r w:rsidR="00BE3DE9">
        <w:rPr>
          <w:lang w:val="en-US"/>
        </w:rPr>
        <w:t>uctions that he never completed, matters that he</w:t>
      </w:r>
      <w:r w:rsidR="00B26E0B" w:rsidRPr="003F3501">
        <w:rPr>
          <w:lang w:val="en-US"/>
        </w:rPr>
        <w:t xml:space="preserve"> refuse</w:t>
      </w:r>
      <w:r w:rsidR="00BE3DE9">
        <w:rPr>
          <w:lang w:val="en-US"/>
        </w:rPr>
        <w:t>d</w:t>
      </w:r>
      <w:r w:rsidR="00B26E0B" w:rsidRPr="003F3501">
        <w:rPr>
          <w:lang w:val="en-US"/>
        </w:rPr>
        <w:t xml:space="preserve"> to discuss with her.</w:t>
      </w:r>
    </w:p>
    <w:p w:rsidR="00B26E0B" w:rsidRPr="001F3864" w:rsidRDefault="00B26E0B" w:rsidP="00917FBF">
      <w:pPr>
        <w:pStyle w:val="quotation"/>
      </w:pPr>
      <w:r w:rsidRPr="001F3864">
        <w:t xml:space="preserve"> He does not listen to what I say. I ask him ‘why have you bought so many houses, why have you bought so many land plots? We have only two children’. But he says that I don’t understand, that he knows what he is doing. He told me it’s in his blood: whenever he sees something [a house or a plot to build] on sale, he needs to buy it.  </w:t>
      </w:r>
    </w:p>
    <w:p w:rsidR="00B26E0B" w:rsidRPr="001F3864" w:rsidRDefault="00B26E0B" w:rsidP="00917FBF">
      <w:pPr>
        <w:pStyle w:val="namequotation"/>
      </w:pPr>
      <w:r w:rsidRPr="001F3864">
        <w:t xml:space="preserve">[Leila, 59, </w:t>
      </w:r>
      <w:r w:rsidR="00917FBF">
        <w:t>married</w:t>
      </w:r>
      <w:r w:rsidRPr="001F3864">
        <w:t>]</w:t>
      </w:r>
    </w:p>
    <w:p w:rsidR="002E0A65" w:rsidRDefault="00D943A5" w:rsidP="00B26E0B">
      <w:pPr>
        <w:rPr>
          <w:lang w:val="en-US"/>
        </w:rPr>
      </w:pPr>
      <w:r>
        <w:rPr>
          <w:lang w:val="en-US"/>
        </w:rPr>
        <w:t>Having acquired certain control over</w:t>
      </w:r>
      <w:r w:rsidR="00C3185A">
        <w:rPr>
          <w:lang w:val="en-US"/>
        </w:rPr>
        <w:t xml:space="preserve"> remittances</w:t>
      </w:r>
      <w:r>
        <w:rPr>
          <w:lang w:val="en-US"/>
        </w:rPr>
        <w:t>, the women may also have to satisfy</w:t>
      </w:r>
      <w:r w:rsidR="00B26E0B" w:rsidRPr="00B26E0B">
        <w:rPr>
          <w:lang w:val="en-US"/>
        </w:rPr>
        <w:t xml:space="preserve"> new demands</w:t>
      </w:r>
      <w:r w:rsidR="00917FBF">
        <w:rPr>
          <w:lang w:val="en-US"/>
        </w:rPr>
        <w:t>, especially from their own families</w:t>
      </w:r>
      <w:r>
        <w:rPr>
          <w:lang w:val="en-US"/>
        </w:rPr>
        <w:t>.</w:t>
      </w:r>
      <w:r w:rsidR="00B26E0B" w:rsidRPr="00B26E0B">
        <w:rPr>
          <w:lang w:val="en-US"/>
        </w:rPr>
        <w:t xml:space="preserve"> </w:t>
      </w:r>
      <w:r w:rsidR="00C3185A">
        <w:rPr>
          <w:lang w:val="en-US"/>
        </w:rPr>
        <w:t xml:space="preserve">Since </w:t>
      </w:r>
      <w:r w:rsidR="00B26E0B" w:rsidRPr="00B26E0B">
        <w:rPr>
          <w:lang w:val="en-US"/>
        </w:rPr>
        <w:t>mov</w:t>
      </w:r>
      <w:r w:rsidR="00C3185A">
        <w:rPr>
          <w:lang w:val="en-US"/>
        </w:rPr>
        <w:t>ing</w:t>
      </w:r>
      <w:r w:rsidR="00B26E0B" w:rsidRPr="00B26E0B">
        <w:rPr>
          <w:lang w:val="en-US"/>
        </w:rPr>
        <w:t xml:space="preserve"> in her house, </w:t>
      </w:r>
      <w:r w:rsidR="00C3185A">
        <w:rPr>
          <w:lang w:val="en-US"/>
        </w:rPr>
        <w:t>Leila had for instance</w:t>
      </w:r>
      <w:r w:rsidR="00B26E0B" w:rsidRPr="00B26E0B">
        <w:rPr>
          <w:lang w:val="en-US"/>
        </w:rPr>
        <w:t xml:space="preserve"> to constantly host members of her f</w:t>
      </w:r>
      <w:r w:rsidR="002E0A65">
        <w:rPr>
          <w:lang w:val="en-US"/>
        </w:rPr>
        <w:t>amily and used</w:t>
      </w:r>
      <w:r w:rsidR="002E0A65" w:rsidRPr="002E0A65">
        <w:rPr>
          <w:lang w:val="en-US"/>
        </w:rPr>
        <w:t xml:space="preserve"> </w:t>
      </w:r>
      <w:r w:rsidR="002E0A65" w:rsidRPr="001F3864">
        <w:rPr>
          <w:lang w:val="en-US"/>
        </w:rPr>
        <w:t>an important share of the relatively modest remittances she receive</w:t>
      </w:r>
      <w:r w:rsidR="002E0A65">
        <w:rPr>
          <w:lang w:val="en-US"/>
        </w:rPr>
        <w:t>d</w:t>
      </w:r>
      <w:r w:rsidR="002E0A65" w:rsidRPr="002E0A65">
        <w:rPr>
          <w:lang w:val="en-US"/>
        </w:rPr>
        <w:t xml:space="preserve"> </w:t>
      </w:r>
      <w:r w:rsidR="002E0A65" w:rsidRPr="001F3864">
        <w:rPr>
          <w:lang w:val="en-US"/>
        </w:rPr>
        <w:t>towards meeting the expenses induced by her obligation to show hospitality to her family.</w:t>
      </w:r>
    </w:p>
    <w:p w:rsidR="00B26E0B" w:rsidRPr="00B26E0B" w:rsidRDefault="00C3185A" w:rsidP="00B26E0B">
      <w:pPr>
        <w:rPr>
          <w:lang w:val="en-US"/>
        </w:rPr>
      </w:pPr>
      <w:r>
        <w:rPr>
          <w:lang w:val="en-US"/>
        </w:rPr>
        <w:t xml:space="preserve">Finally, </w:t>
      </w:r>
      <w:r w:rsidR="00BF72F0">
        <w:rPr>
          <w:lang w:val="en-US"/>
        </w:rPr>
        <w:t xml:space="preserve">migrants’ wives </w:t>
      </w:r>
      <w:r w:rsidR="003C0F18">
        <w:rPr>
          <w:lang w:val="en-US"/>
        </w:rPr>
        <w:t>are</w:t>
      </w:r>
      <w:r w:rsidR="00B26E0B" w:rsidRPr="00B26E0B">
        <w:rPr>
          <w:lang w:val="en-US"/>
        </w:rPr>
        <w:t xml:space="preserve"> </w:t>
      </w:r>
      <w:proofErr w:type="spellStart"/>
      <w:r w:rsidR="00B26E0B" w:rsidRPr="00B26E0B">
        <w:rPr>
          <w:lang w:val="en-US"/>
        </w:rPr>
        <w:t>penalised</w:t>
      </w:r>
      <w:proofErr w:type="spellEnd"/>
      <w:r w:rsidR="00B26E0B" w:rsidRPr="00B26E0B">
        <w:rPr>
          <w:lang w:val="en-US"/>
        </w:rPr>
        <w:t xml:space="preserve"> by the clear power imbalance characteristic of the transnational conjugal relations. </w:t>
      </w:r>
      <w:r w:rsidR="00E4312D">
        <w:rPr>
          <w:lang w:val="en-US"/>
        </w:rPr>
        <w:t>Besides</w:t>
      </w:r>
      <w:r w:rsidR="00B26E0B" w:rsidRPr="00B26E0B">
        <w:rPr>
          <w:lang w:val="en-US"/>
        </w:rPr>
        <w:t xml:space="preserve"> the remittance </w:t>
      </w:r>
      <w:r w:rsidR="00E4312D">
        <w:rPr>
          <w:lang w:val="en-US"/>
        </w:rPr>
        <w:t xml:space="preserve">flows, other flows and resources appeared as largely controlled by the migrants, </w:t>
      </w:r>
      <w:r w:rsidR="00B26E0B" w:rsidRPr="00B26E0B">
        <w:rPr>
          <w:lang w:val="en-US"/>
        </w:rPr>
        <w:t>contributing to the wives’ disadvantage in the transnational space. First, the</w:t>
      </w:r>
      <w:r w:rsidR="00E4312D">
        <w:rPr>
          <w:lang w:val="en-US"/>
        </w:rPr>
        <w:t xml:space="preserve"> interviews suggested the</w:t>
      </w:r>
      <w:r w:rsidR="00B26E0B" w:rsidRPr="00B26E0B">
        <w:rPr>
          <w:lang w:val="en-US"/>
        </w:rPr>
        <w:t xml:space="preserve"> imbalance in terms of information and communication. As mentioned earlier, in the past, women could not</w:t>
      </w:r>
      <w:r w:rsidR="003C0F18">
        <w:rPr>
          <w:lang w:val="en-US"/>
        </w:rPr>
        <w:t xml:space="preserve"> easily contact their husbands and e</w:t>
      </w:r>
      <w:r w:rsidR="00B26E0B" w:rsidRPr="00B26E0B">
        <w:rPr>
          <w:lang w:val="en-US"/>
        </w:rPr>
        <w:t>ven when the phones arrived, the migrant was usually the one calling and the family behind wait</w:t>
      </w:r>
      <w:r w:rsidR="003C0F18">
        <w:rPr>
          <w:lang w:val="en-US"/>
        </w:rPr>
        <w:t>ing</w:t>
      </w:r>
      <w:r w:rsidR="00B26E0B" w:rsidRPr="00B26E0B">
        <w:rPr>
          <w:lang w:val="en-US"/>
        </w:rPr>
        <w:t xml:space="preserve"> for his calls. Likewise, the interviewees appeared to have very partial knowledge of their husbands’ situation in the country of destination</w:t>
      </w:r>
      <w:r w:rsidR="00E4312D">
        <w:rPr>
          <w:lang w:val="en-US"/>
        </w:rPr>
        <w:t>, with many seemingly not knowing</w:t>
      </w:r>
      <w:r w:rsidR="00B26E0B" w:rsidRPr="00B26E0B">
        <w:rPr>
          <w:lang w:val="en-US"/>
        </w:rPr>
        <w:t xml:space="preserve"> exactly where he lived or what job he did, notwithstanding decades of marriage. </w:t>
      </w:r>
      <w:r w:rsidR="005E33FD">
        <w:rPr>
          <w:lang w:val="en-US"/>
        </w:rPr>
        <w:t>While such ignorance may be feigned</w:t>
      </w:r>
      <w:r w:rsidR="00B26E0B" w:rsidRPr="00B26E0B">
        <w:rPr>
          <w:lang w:val="en-US"/>
        </w:rPr>
        <w:t xml:space="preserve">, </w:t>
      </w:r>
      <w:r w:rsidR="003C0F18">
        <w:rPr>
          <w:lang w:val="en-US"/>
        </w:rPr>
        <w:t>their access to such information is clearly constrained</w:t>
      </w:r>
      <w:r w:rsidR="00B26E0B" w:rsidRPr="00B26E0B">
        <w:rPr>
          <w:lang w:val="en-US"/>
        </w:rPr>
        <w:t xml:space="preserve">. </w:t>
      </w:r>
      <w:r w:rsidR="003C0F18">
        <w:rPr>
          <w:lang w:val="en-US"/>
        </w:rPr>
        <w:t>While the migrant husband could easily know the whereabouts of his wife if he wanted to, no such possibilit</w:t>
      </w:r>
      <w:r w:rsidR="00B33EC8">
        <w:rPr>
          <w:lang w:val="en-US"/>
        </w:rPr>
        <w:t>y is</w:t>
      </w:r>
      <w:r w:rsidR="003C0F18">
        <w:rPr>
          <w:lang w:val="en-US"/>
        </w:rPr>
        <w:t xml:space="preserve"> given to her. </w:t>
      </w:r>
      <w:r w:rsidR="00BF72F0">
        <w:rPr>
          <w:lang w:val="en-US"/>
        </w:rPr>
        <w:t>N</w:t>
      </w:r>
      <w:r w:rsidR="00B26E0B" w:rsidRPr="00B26E0B">
        <w:rPr>
          <w:lang w:val="en-US"/>
        </w:rPr>
        <w:t>one of the</w:t>
      </w:r>
      <w:r w:rsidR="00B33EC8">
        <w:rPr>
          <w:lang w:val="en-US"/>
        </w:rPr>
        <w:t xml:space="preserve"> women</w:t>
      </w:r>
      <w:r w:rsidR="00B26E0B" w:rsidRPr="00B26E0B">
        <w:rPr>
          <w:lang w:val="en-US"/>
        </w:rPr>
        <w:t xml:space="preserve"> had ever visited their husbands in France and </w:t>
      </w:r>
      <w:r w:rsidR="005E33FD">
        <w:rPr>
          <w:lang w:val="en-US"/>
        </w:rPr>
        <w:t>were left</w:t>
      </w:r>
      <w:r w:rsidR="00B26E0B" w:rsidRPr="00B26E0B">
        <w:rPr>
          <w:lang w:val="en-US"/>
        </w:rPr>
        <w:t xml:space="preserve"> imagin</w:t>
      </w:r>
      <w:r w:rsidR="005E33FD">
        <w:rPr>
          <w:lang w:val="en-US"/>
        </w:rPr>
        <w:t>ing</w:t>
      </w:r>
      <w:r w:rsidR="00B26E0B" w:rsidRPr="00B26E0B">
        <w:rPr>
          <w:lang w:val="en-US"/>
        </w:rPr>
        <w:t xml:space="preserve"> the life there. </w:t>
      </w:r>
    </w:p>
    <w:p w:rsidR="00B26E0B" w:rsidRPr="00B26E0B" w:rsidRDefault="00377537" w:rsidP="00B26E0B">
      <w:pPr>
        <w:rPr>
          <w:lang w:val="en-US" w:eastAsia="en-GB"/>
        </w:rPr>
      </w:pPr>
      <w:r>
        <w:rPr>
          <w:lang w:val="en-US"/>
        </w:rPr>
        <w:t>This latter point relates to</w:t>
      </w:r>
      <w:r w:rsidR="00B26E0B" w:rsidRPr="00B26E0B">
        <w:rPr>
          <w:lang w:val="en-US"/>
        </w:rPr>
        <w:t xml:space="preserve"> ‘mobility resources’</w:t>
      </w:r>
      <w:r w:rsidR="00BF72F0">
        <w:rPr>
          <w:lang w:val="en-US"/>
        </w:rPr>
        <w:t xml:space="preserve"> </w:t>
      </w:r>
      <w:r w:rsidR="005500D2">
        <w:rPr>
          <w:lang w:val="en-US"/>
        </w:rPr>
        <w:fldChar w:fldCharType="begin"/>
      </w:r>
      <w:r w:rsidR="005500D2">
        <w:rPr>
          <w:lang w:val="en-US"/>
        </w:rPr>
        <w:instrText xml:space="preserve"> ADDIN ZOTERO_ITEM CSL_CITATION {"citationID":"242uma5gi","properties":{"formattedCitation":"(Carling, 2008)","plainCitation":"(Carling, 2008)"},"citationItems":[{"id":351,"uris":["http://zotero.org/users/2422429/items/I5Q6SNZ5"],"uri":["http://zotero.org/users/2422429/items/I5Q6SNZ5"],"itemData":{"id":351,"type":"article-journal","title":"The human dynamics of migrant transnationalism","container-title":"Ethnic and Racial Studies","page":"1452 - 1477","volume":"31","issue":"8","abstract":"How is migrant transnationalism shaped by the human dynamics of relationships between migrants and non-migrants? This question is addressed through an analysis of asymmetries between migrants and non-migrants in three spheres of transnational life: the moralities of transnationalism, information and imagination in transnational relations, and transnational resource inequalities. Understanding transnational practices such as sending remittances and facilitating migration, it is argued, requires attention to the dynamics of the relationships between individuals. Fieldwork material from Cape Verde and the Netherlands is combined with secondary literature from other parts of the world in order to develop an analytical framework for comparative research.","ISSN":"0141-9870","shortTitle":"The human dynamics of migrant transnationalism","author":[{"family":"Carling","given":"Jorgen"}],"issued":{"date-parts":[["2008"]]}}}],"schema":"https://github.com/citation-style-language/schema/raw/master/csl-citation.json"} </w:instrText>
      </w:r>
      <w:r w:rsidR="005500D2">
        <w:rPr>
          <w:lang w:val="en-US"/>
        </w:rPr>
        <w:fldChar w:fldCharType="separate"/>
      </w:r>
      <w:r w:rsidR="005500D2" w:rsidRPr="005500D2">
        <w:rPr>
          <w:rFonts w:ascii="Calibri" w:hAnsi="Calibri"/>
        </w:rPr>
        <w:t>(Carling, 2008)</w:t>
      </w:r>
      <w:r w:rsidR="005500D2">
        <w:rPr>
          <w:lang w:val="en-US"/>
        </w:rPr>
        <w:fldChar w:fldCharType="end"/>
      </w:r>
      <w:r>
        <w:rPr>
          <w:lang w:val="en-US"/>
        </w:rPr>
        <w:t xml:space="preserve"> and the absence of control of women over them</w:t>
      </w:r>
      <w:r w:rsidR="00971502">
        <w:rPr>
          <w:lang w:val="en-US"/>
        </w:rPr>
        <w:t>.</w:t>
      </w:r>
      <w:r w:rsidR="00B26E0B" w:rsidRPr="00B26E0B">
        <w:rPr>
          <w:lang w:val="en-US"/>
        </w:rPr>
        <w:t xml:space="preserve"> </w:t>
      </w:r>
      <w:r>
        <w:rPr>
          <w:lang w:val="en-US"/>
        </w:rPr>
        <w:t>This proved</w:t>
      </w:r>
      <w:r w:rsidR="00B26E0B" w:rsidRPr="00B26E0B">
        <w:rPr>
          <w:lang w:val="en-US" w:eastAsia="en-GB"/>
        </w:rPr>
        <w:t xml:space="preserve"> a major source of tension and dissatisfaction as many </w:t>
      </w:r>
      <w:r>
        <w:rPr>
          <w:lang w:val="en-US" w:eastAsia="en-GB"/>
        </w:rPr>
        <w:t>wives had</w:t>
      </w:r>
      <w:r w:rsidR="00B26E0B" w:rsidRPr="00B26E0B">
        <w:rPr>
          <w:lang w:val="en-US" w:eastAsia="en-GB"/>
        </w:rPr>
        <w:t xml:space="preserve"> wished to </w:t>
      </w:r>
      <w:r w:rsidR="00B26E0B" w:rsidRPr="00B26E0B">
        <w:rPr>
          <w:lang w:val="en-US" w:eastAsia="en-GB"/>
        </w:rPr>
        <w:lastRenderedPageBreak/>
        <w:t xml:space="preserve">migrate themselves or ensure that possibility for their children. </w:t>
      </w:r>
      <w:r>
        <w:rPr>
          <w:lang w:val="en-US" w:eastAsia="en-GB"/>
        </w:rPr>
        <w:t>This desire was met with strict refusal from the husband, generally without any discussion. Khadija for instance remembers</w:t>
      </w:r>
      <w:r w:rsidR="00B26E0B" w:rsidRPr="00B26E0B">
        <w:rPr>
          <w:lang w:val="en-US" w:eastAsia="en-GB"/>
        </w:rPr>
        <w:t>:</w:t>
      </w:r>
    </w:p>
    <w:p w:rsidR="00B26E0B" w:rsidRPr="00917FBF" w:rsidRDefault="00B26E0B" w:rsidP="00917FBF">
      <w:pPr>
        <w:pStyle w:val="quotation"/>
        <w:rPr>
          <w:rStyle w:val="CitationCar"/>
          <w:i w:val="0"/>
          <w:sz w:val="22"/>
          <w:szCs w:val="22"/>
          <w:lang w:val="en-US"/>
        </w:rPr>
      </w:pPr>
      <w:r w:rsidRPr="00917FBF">
        <w:rPr>
          <w:rStyle w:val="CitationCar"/>
          <w:i w:val="0"/>
          <w:sz w:val="22"/>
          <w:szCs w:val="22"/>
          <w:lang w:val="en-US"/>
        </w:rPr>
        <w:t>My husband used to te</w:t>
      </w:r>
      <w:r w:rsidR="006947CD">
        <w:rPr>
          <w:rStyle w:val="CitationCar"/>
          <w:i w:val="0"/>
          <w:sz w:val="22"/>
          <w:szCs w:val="22"/>
          <w:lang w:val="en-US"/>
        </w:rPr>
        <w:t xml:space="preserve">ll me he would like to take us </w:t>
      </w:r>
      <w:r w:rsidRPr="00917FBF">
        <w:rPr>
          <w:rStyle w:val="CitationCar"/>
          <w:i w:val="0"/>
          <w:sz w:val="22"/>
          <w:szCs w:val="22"/>
          <w:lang w:val="en-US"/>
        </w:rPr>
        <w:t xml:space="preserve">to France to visit, but he would then also say ‘I am afraid you will run away’ (laugh), he’d say ‘I am afraid you are just like the others </w:t>
      </w:r>
      <w:r w:rsidRPr="006947CD">
        <w:rPr>
          <w:rStyle w:val="CitationCar"/>
          <w:sz w:val="22"/>
          <w:szCs w:val="22"/>
          <w:lang w:val="en-US"/>
        </w:rPr>
        <w:t>[his first wife and daughters</w:t>
      </w:r>
      <w:r w:rsidR="00AB205B">
        <w:rPr>
          <w:rStyle w:val="CitationCar"/>
          <w:sz w:val="22"/>
          <w:szCs w:val="22"/>
          <w:lang w:val="en-US"/>
        </w:rPr>
        <w:t xml:space="preserve"> in France</w:t>
      </w:r>
      <w:r w:rsidRPr="006947CD">
        <w:rPr>
          <w:rStyle w:val="CitationCar"/>
          <w:sz w:val="22"/>
          <w:szCs w:val="22"/>
          <w:lang w:val="en-US"/>
        </w:rPr>
        <w:t xml:space="preserve"> who refused to return to Morocco with him]</w:t>
      </w:r>
      <w:r w:rsidRPr="00917FBF">
        <w:rPr>
          <w:rStyle w:val="CitationCar"/>
          <w:i w:val="0"/>
          <w:sz w:val="22"/>
          <w:szCs w:val="22"/>
          <w:lang w:val="en-US"/>
        </w:rPr>
        <w:t xml:space="preserve">, so no, you stay here, it’s better. Here, you are a respectable woman, but if I take you to France, you will run away, and start wearing a skirt like that… </w:t>
      </w:r>
      <w:r w:rsidR="009961BB">
        <w:rPr>
          <w:rStyle w:val="CitationCar"/>
          <w:i w:val="0"/>
          <w:sz w:val="22"/>
          <w:szCs w:val="22"/>
          <w:lang w:val="en-US"/>
        </w:rPr>
        <w:t xml:space="preserve">So, </w:t>
      </w:r>
      <w:r w:rsidRPr="00917FBF">
        <w:rPr>
          <w:rStyle w:val="CitationCar"/>
          <w:i w:val="0"/>
          <w:sz w:val="22"/>
          <w:szCs w:val="22"/>
          <w:lang w:val="en-US"/>
        </w:rPr>
        <w:t>no no no</w:t>
      </w:r>
      <w:r w:rsidR="00AB205B">
        <w:rPr>
          <w:rStyle w:val="CitationCar"/>
          <w:i w:val="0"/>
          <w:sz w:val="22"/>
          <w:szCs w:val="22"/>
          <w:lang w:val="en-US"/>
        </w:rPr>
        <w:t>!</w:t>
      </w:r>
    </w:p>
    <w:p w:rsidR="00B26E0B" w:rsidRPr="001F3864" w:rsidRDefault="00917FBF" w:rsidP="00917FBF">
      <w:pPr>
        <w:pStyle w:val="namequotation"/>
      </w:pPr>
      <w:r>
        <w:t xml:space="preserve"> [Khadija</w:t>
      </w:r>
      <w:r w:rsidR="00B26E0B" w:rsidRPr="001F3864">
        <w:t>, 47</w:t>
      </w:r>
      <w:r>
        <w:t>, widowed</w:t>
      </w:r>
      <w:r w:rsidR="00B26E0B" w:rsidRPr="001F3864">
        <w:t>]</w:t>
      </w:r>
    </w:p>
    <w:p w:rsidR="007744AA" w:rsidRDefault="00132D71" w:rsidP="00C475BB">
      <w:pPr>
        <w:rPr>
          <w:lang w:val="en-US" w:eastAsia="en-GB"/>
        </w:rPr>
      </w:pPr>
      <w:r>
        <w:rPr>
          <w:lang w:val="en-US" w:eastAsia="en-GB"/>
        </w:rPr>
        <w:t>Frustration at the husbands’ attitude was often expressed</w:t>
      </w:r>
      <w:r w:rsidR="00067DBB">
        <w:rPr>
          <w:lang w:val="en-US" w:eastAsia="en-GB"/>
        </w:rPr>
        <w:t xml:space="preserve">, especially in relation to what the women saw as lost opportunities for their children (sons especially), usually </w:t>
      </w:r>
      <w:r w:rsidR="00B26E0B" w:rsidRPr="00B26E0B">
        <w:rPr>
          <w:lang w:val="en-US" w:eastAsia="en-GB"/>
        </w:rPr>
        <w:t>the promise of a good education and job prospects that they associate</w:t>
      </w:r>
      <w:r w:rsidR="007041ED">
        <w:rPr>
          <w:lang w:val="en-US" w:eastAsia="en-GB"/>
        </w:rPr>
        <w:t>d</w:t>
      </w:r>
      <w:r w:rsidR="00B26E0B" w:rsidRPr="00B26E0B">
        <w:rPr>
          <w:lang w:val="en-US" w:eastAsia="en-GB"/>
        </w:rPr>
        <w:t xml:space="preserve"> with emigration</w:t>
      </w:r>
      <w:r w:rsidR="00067DBB">
        <w:rPr>
          <w:lang w:val="en-US" w:eastAsia="en-GB"/>
        </w:rPr>
        <w:t xml:space="preserve"> to Europe</w:t>
      </w:r>
      <w:r w:rsidR="00B26E0B" w:rsidRPr="00B26E0B">
        <w:rPr>
          <w:lang w:val="en-US" w:eastAsia="en-GB"/>
        </w:rPr>
        <w:t xml:space="preserve">. Many </w:t>
      </w:r>
      <w:r>
        <w:rPr>
          <w:lang w:val="en-US" w:eastAsia="en-GB"/>
        </w:rPr>
        <w:t xml:space="preserve">seemed angered </w:t>
      </w:r>
      <w:r w:rsidR="00B26E0B" w:rsidRPr="00B26E0B">
        <w:rPr>
          <w:lang w:val="en-US" w:eastAsia="en-GB"/>
        </w:rPr>
        <w:t>that their husbands p</w:t>
      </w:r>
      <w:r w:rsidR="00B33EC8">
        <w:rPr>
          <w:lang w:val="en-US" w:eastAsia="en-GB"/>
        </w:rPr>
        <w:t>recluded such opportunities</w:t>
      </w:r>
      <w:r w:rsidR="00B26E0B" w:rsidRPr="00B26E0B">
        <w:rPr>
          <w:lang w:val="en-US" w:eastAsia="en-GB"/>
        </w:rPr>
        <w:t>, or that they had sent contradictory messages re</w:t>
      </w:r>
      <w:r w:rsidR="00457895">
        <w:rPr>
          <w:lang w:val="en-US" w:eastAsia="en-GB"/>
        </w:rPr>
        <w:t>garding migration prospects</w:t>
      </w:r>
      <w:r w:rsidR="00B33EC8">
        <w:rPr>
          <w:lang w:val="en-US" w:eastAsia="en-GB"/>
        </w:rPr>
        <w:t xml:space="preserve"> to the children</w:t>
      </w:r>
      <w:r w:rsidR="00457895">
        <w:rPr>
          <w:lang w:val="en-US" w:eastAsia="en-GB"/>
        </w:rPr>
        <w:t xml:space="preserve">. </w:t>
      </w:r>
      <w:proofErr w:type="spellStart"/>
      <w:r w:rsidR="00B26E0B" w:rsidRPr="00B26E0B">
        <w:rPr>
          <w:lang w:val="en-US" w:eastAsia="en-GB"/>
        </w:rPr>
        <w:t>Asna’s</w:t>
      </w:r>
      <w:proofErr w:type="spellEnd"/>
      <w:r w:rsidR="00B26E0B" w:rsidRPr="00B26E0B">
        <w:rPr>
          <w:lang w:val="en-US" w:eastAsia="en-GB"/>
        </w:rPr>
        <w:t xml:space="preserve"> </w:t>
      </w:r>
      <w:r w:rsidR="00457895">
        <w:rPr>
          <w:lang w:val="en-US" w:eastAsia="en-GB"/>
        </w:rPr>
        <w:t>sons</w:t>
      </w:r>
      <w:r w:rsidR="00B26E0B" w:rsidRPr="00B26E0B">
        <w:rPr>
          <w:lang w:val="en-US" w:eastAsia="en-GB"/>
        </w:rPr>
        <w:t xml:space="preserve"> for</w:t>
      </w:r>
      <w:r w:rsidR="00457895">
        <w:rPr>
          <w:lang w:val="en-US" w:eastAsia="en-GB"/>
        </w:rPr>
        <w:t xml:space="preserve"> instance</w:t>
      </w:r>
      <w:r w:rsidR="00B26E0B" w:rsidRPr="00B26E0B">
        <w:rPr>
          <w:lang w:val="en-US" w:eastAsia="en-GB"/>
        </w:rPr>
        <w:t xml:space="preserve"> long hoped that their father would bring them to France</w:t>
      </w:r>
      <w:r w:rsidR="00457895">
        <w:rPr>
          <w:lang w:val="en-US" w:eastAsia="en-GB"/>
        </w:rPr>
        <w:t>, and as t</w:t>
      </w:r>
      <w:r w:rsidR="00B26E0B" w:rsidRPr="00B26E0B">
        <w:rPr>
          <w:lang w:val="en-US" w:eastAsia="en-GB"/>
        </w:rPr>
        <w:t>hey saw their future there</w:t>
      </w:r>
      <w:r w:rsidR="00457895">
        <w:rPr>
          <w:lang w:val="en-US" w:eastAsia="en-GB"/>
        </w:rPr>
        <w:t>, they</w:t>
      </w:r>
      <w:r w:rsidR="00B26E0B" w:rsidRPr="00B26E0B">
        <w:rPr>
          <w:lang w:val="en-US" w:eastAsia="en-GB"/>
        </w:rPr>
        <w:t xml:space="preserve"> never invested in their education. </w:t>
      </w:r>
      <w:r w:rsidR="00B33EC8">
        <w:rPr>
          <w:lang w:val="en-US" w:eastAsia="en-GB"/>
        </w:rPr>
        <w:t>Her</w:t>
      </w:r>
      <w:r w:rsidR="00B26E0B" w:rsidRPr="00B26E0B">
        <w:rPr>
          <w:lang w:val="en-US" w:eastAsia="en-GB"/>
        </w:rPr>
        <w:t xml:space="preserve"> husband </w:t>
      </w:r>
      <w:r w:rsidR="00457895">
        <w:rPr>
          <w:lang w:val="en-US" w:eastAsia="en-GB"/>
        </w:rPr>
        <w:t>never clearly denied that possibility</w:t>
      </w:r>
      <w:r w:rsidR="00B26E0B" w:rsidRPr="00B26E0B">
        <w:rPr>
          <w:lang w:val="en-US" w:eastAsia="en-GB"/>
        </w:rPr>
        <w:t xml:space="preserve"> until they reached the age of majority and could no longer apply under</w:t>
      </w:r>
      <w:r w:rsidR="00917FBF">
        <w:rPr>
          <w:lang w:val="en-US" w:eastAsia="en-GB"/>
        </w:rPr>
        <w:t xml:space="preserve"> family reunification. One son</w:t>
      </w:r>
      <w:r w:rsidR="00B26E0B" w:rsidRPr="00B26E0B">
        <w:rPr>
          <w:lang w:val="en-US" w:eastAsia="en-GB"/>
        </w:rPr>
        <w:t xml:space="preserve"> developed mental health issues, and none of her seven a</w:t>
      </w:r>
      <w:bookmarkStart w:id="2" w:name="_Toc399370194"/>
      <w:r w:rsidR="007021F9">
        <w:rPr>
          <w:lang w:val="en-US" w:eastAsia="en-GB"/>
        </w:rPr>
        <w:t>dult children worked or studied at the time of the interview.</w:t>
      </w:r>
    </w:p>
    <w:p w:rsidR="009C5219" w:rsidRDefault="00C475BB" w:rsidP="009C5219">
      <w:pPr>
        <w:pStyle w:val="Paragraphedeliste"/>
        <w:numPr>
          <w:ilvl w:val="1"/>
          <w:numId w:val="7"/>
        </w:numPr>
        <w:rPr>
          <w:b/>
        </w:rPr>
      </w:pPr>
      <w:r w:rsidRPr="00C475BB">
        <w:rPr>
          <w:b/>
        </w:rPr>
        <w:t>T</w:t>
      </w:r>
      <w:r w:rsidR="00463B2D" w:rsidRPr="00C475BB">
        <w:rPr>
          <w:b/>
        </w:rPr>
        <w:t xml:space="preserve">he third age: </w:t>
      </w:r>
      <w:r w:rsidR="00B26E0B" w:rsidRPr="00C475BB">
        <w:rPr>
          <w:b/>
        </w:rPr>
        <w:t>After the migrant’s return or death</w:t>
      </w:r>
      <w:bookmarkEnd w:id="2"/>
    </w:p>
    <w:p w:rsidR="00457895" w:rsidRPr="009C5219" w:rsidRDefault="00457895" w:rsidP="009C5219">
      <w:pPr>
        <w:rPr>
          <w:b/>
        </w:rPr>
      </w:pPr>
      <w:r w:rsidRPr="009C5219">
        <w:t xml:space="preserve">Literature on women left behind usually </w:t>
      </w:r>
      <w:r w:rsidR="0043648B">
        <w:t>focuses</w:t>
      </w:r>
      <w:r w:rsidRPr="009C5219">
        <w:t xml:space="preserve"> the </w:t>
      </w:r>
      <w:r w:rsidR="006947CD" w:rsidRPr="009C5219">
        <w:t xml:space="preserve">analysis </w:t>
      </w:r>
      <w:r w:rsidR="0043648B">
        <w:t>on</w:t>
      </w:r>
      <w:r w:rsidR="006947CD" w:rsidRPr="009C5219">
        <w:t xml:space="preserve"> the two “ages” </w:t>
      </w:r>
      <w:r w:rsidRPr="009C5219">
        <w:t>described</w:t>
      </w:r>
      <w:r w:rsidR="006947CD" w:rsidRPr="009C5219">
        <w:t xml:space="preserve"> above</w:t>
      </w:r>
      <w:r w:rsidR="0043648B">
        <w:t>. Yet, for women staying</w:t>
      </w:r>
      <w:r w:rsidRPr="009C5219">
        <w:t xml:space="preserve"> at origin, th</w:t>
      </w:r>
      <w:r w:rsidR="0043648B">
        <w:t>e consequences of their husband</w:t>
      </w:r>
      <w:r w:rsidRPr="009C5219">
        <w:t>s</w:t>
      </w:r>
      <w:r w:rsidR="0043648B">
        <w:t>’</w:t>
      </w:r>
      <w:r w:rsidRPr="009C5219">
        <w:t xml:space="preserve"> migration can be felt long after his </w:t>
      </w:r>
      <w:r w:rsidR="0043648B">
        <w:t xml:space="preserve">their </w:t>
      </w:r>
      <w:r w:rsidRPr="009C5219">
        <w:t>possible return</w:t>
      </w:r>
      <w:r w:rsidR="0043648B">
        <w:t>s</w:t>
      </w:r>
      <w:r w:rsidRPr="009C5219">
        <w:t xml:space="preserve"> and</w:t>
      </w:r>
      <w:r w:rsidR="0043648B">
        <w:t>/or</w:t>
      </w:r>
      <w:r w:rsidRPr="009C5219">
        <w:t xml:space="preserve"> eventual death</w:t>
      </w:r>
      <w:r w:rsidR="0043648B">
        <w:t>, especially when age differences</w:t>
      </w:r>
      <w:r w:rsidRPr="009C5219">
        <w:t xml:space="preserve"> between husband and wife </w:t>
      </w:r>
      <w:r w:rsidR="0043648B">
        <w:t>mean for instance that</w:t>
      </w:r>
      <w:r w:rsidRPr="009C5219">
        <w:t xml:space="preserve"> elderly migrants </w:t>
      </w:r>
      <w:r w:rsidR="0043648B">
        <w:t xml:space="preserve">can </w:t>
      </w:r>
      <w:r w:rsidRPr="009C5219">
        <w:t>have much younger wives and school-age children at time of retirement</w:t>
      </w:r>
      <w:r w:rsidR="00B60449">
        <w:t xml:space="preserve">. </w:t>
      </w:r>
      <w:r w:rsidRPr="009C5219">
        <w:t xml:space="preserve">This last section endeavours to underline some of the issues these women </w:t>
      </w:r>
      <w:r w:rsidR="006947CD" w:rsidRPr="009C5219">
        <w:t>are</w:t>
      </w:r>
      <w:r w:rsidRPr="009C5219">
        <w:t xml:space="preserve"> faced with </w:t>
      </w:r>
      <w:r w:rsidR="006A13AD">
        <w:t>in this ‘third age</w:t>
      </w:r>
      <w:r w:rsidR="00B93F03">
        <w:t>’,</w:t>
      </w:r>
      <w:r w:rsidR="002C49F6">
        <w:t xml:space="preserve"> and implications for their level of empowerment.</w:t>
      </w:r>
    </w:p>
    <w:p w:rsidR="00B26E0B" w:rsidRPr="00AB205B" w:rsidRDefault="00457895" w:rsidP="007744AA">
      <w:pPr>
        <w:pStyle w:val="Titre4"/>
        <w:numPr>
          <w:ilvl w:val="0"/>
          <w:numId w:val="0"/>
        </w:numPr>
        <w:spacing w:before="240"/>
        <w:rPr>
          <w:rFonts w:asciiTheme="minorHAnsi" w:hAnsiTheme="minorHAnsi"/>
          <w:i/>
          <w:sz w:val="22"/>
          <w:szCs w:val="22"/>
        </w:rPr>
      </w:pPr>
      <w:r w:rsidRPr="00AB205B">
        <w:rPr>
          <w:rFonts w:asciiTheme="minorHAnsi" w:hAnsiTheme="minorHAnsi"/>
          <w:i/>
          <w:sz w:val="22"/>
          <w:szCs w:val="22"/>
        </w:rPr>
        <w:t>Migrant’s return: lasting changes?</w:t>
      </w:r>
    </w:p>
    <w:p w:rsidR="00B26E0B" w:rsidRPr="00B26E0B" w:rsidRDefault="0042039A" w:rsidP="00B26E0B">
      <w:pPr>
        <w:rPr>
          <w:lang w:val="en-US"/>
        </w:rPr>
      </w:pPr>
      <w:r>
        <w:t>Whilst t</w:t>
      </w:r>
      <w:r w:rsidR="00B26E0B" w:rsidRPr="00B26E0B">
        <w:rPr>
          <w:lang w:val="en-US"/>
        </w:rPr>
        <w:t xml:space="preserve">he question as to whether </w:t>
      </w:r>
      <w:r w:rsidR="006947CD">
        <w:rPr>
          <w:lang w:val="en-US"/>
        </w:rPr>
        <w:t>the empowering changes that wives may experience</w:t>
      </w:r>
      <w:r w:rsidR="00B26E0B" w:rsidRPr="00B26E0B">
        <w:rPr>
          <w:lang w:val="en-US"/>
        </w:rPr>
        <w:t xml:space="preserve"> last after the migrant’s return remains largely open</w:t>
      </w:r>
      <w:r>
        <w:rPr>
          <w:lang w:val="en-US"/>
        </w:rPr>
        <w:t xml:space="preserve"> in the literature, the w</w:t>
      </w:r>
      <w:r w:rsidR="00B26E0B" w:rsidRPr="003F3501">
        <w:rPr>
          <w:lang w:val="en-US"/>
        </w:rPr>
        <w:t xml:space="preserve">omen’s testimonies </w:t>
      </w:r>
      <w:r w:rsidR="00AB205B">
        <w:rPr>
          <w:lang w:val="en-US"/>
        </w:rPr>
        <w:t>rather</w:t>
      </w:r>
      <w:r w:rsidR="005500D2">
        <w:rPr>
          <w:lang w:val="en-US"/>
        </w:rPr>
        <w:t xml:space="preserve"> s</w:t>
      </w:r>
      <w:r>
        <w:rPr>
          <w:lang w:val="en-US"/>
        </w:rPr>
        <w:t>uggest a loss of power</w:t>
      </w:r>
      <w:r w:rsidR="005500D2">
        <w:rPr>
          <w:lang w:val="en-US"/>
        </w:rPr>
        <w:t xml:space="preserve"> upon their husbands’ return. </w:t>
      </w:r>
      <w:r>
        <w:rPr>
          <w:lang w:val="en-US"/>
        </w:rPr>
        <w:t>Although</w:t>
      </w:r>
      <w:r w:rsidR="00B26E0B" w:rsidRPr="00B26E0B">
        <w:rPr>
          <w:lang w:val="en-US"/>
        </w:rPr>
        <w:t xml:space="preserve"> many women had acquired management responsibilities and the control of finances</w:t>
      </w:r>
      <w:r w:rsidR="005C7066">
        <w:rPr>
          <w:lang w:val="en-US"/>
        </w:rPr>
        <w:t>, these were</w:t>
      </w:r>
      <w:r w:rsidR="005C7066" w:rsidRPr="00B26E0B">
        <w:rPr>
          <w:lang w:val="en-US"/>
        </w:rPr>
        <w:t xml:space="preserve"> delegated to the</w:t>
      </w:r>
      <w:r w:rsidR="00AB205B">
        <w:rPr>
          <w:lang w:val="en-US"/>
        </w:rPr>
        <w:t>m</w:t>
      </w:r>
      <w:r w:rsidR="005C7066" w:rsidRPr="00B26E0B">
        <w:rPr>
          <w:lang w:val="en-US"/>
        </w:rPr>
        <w:t xml:space="preserve"> out of necessity</w:t>
      </w:r>
      <w:r w:rsidR="005C7066">
        <w:rPr>
          <w:lang w:val="en-US"/>
        </w:rPr>
        <w:t xml:space="preserve"> and </w:t>
      </w:r>
      <w:r w:rsidR="00AB205B">
        <w:rPr>
          <w:lang w:val="en-US"/>
        </w:rPr>
        <w:t>the</w:t>
      </w:r>
      <w:r w:rsidR="00B26E0B" w:rsidRPr="00B26E0B">
        <w:rPr>
          <w:lang w:val="en-US"/>
        </w:rPr>
        <w:t xml:space="preserve"> husband</w:t>
      </w:r>
      <w:r w:rsidR="00AB205B">
        <w:rPr>
          <w:lang w:val="en-US"/>
        </w:rPr>
        <w:t>s</w:t>
      </w:r>
      <w:r w:rsidR="00B26E0B" w:rsidRPr="00B26E0B">
        <w:rPr>
          <w:lang w:val="en-US"/>
        </w:rPr>
        <w:t xml:space="preserve"> mostly took them over on </w:t>
      </w:r>
      <w:r w:rsidR="00AB205B">
        <w:rPr>
          <w:lang w:val="en-US"/>
        </w:rPr>
        <w:t>their</w:t>
      </w:r>
      <w:r w:rsidR="00B26E0B" w:rsidRPr="00B26E0B">
        <w:rPr>
          <w:lang w:val="en-US"/>
        </w:rPr>
        <w:t xml:space="preserve"> return. </w:t>
      </w:r>
      <w:r w:rsidR="005C7066">
        <w:rPr>
          <w:lang w:val="en-US"/>
        </w:rPr>
        <w:t>Still</w:t>
      </w:r>
      <w:r w:rsidR="00B26E0B" w:rsidRPr="00B26E0B">
        <w:rPr>
          <w:lang w:val="en-US"/>
        </w:rPr>
        <w:t xml:space="preserve">, as many returned migrants </w:t>
      </w:r>
      <w:r w:rsidR="00AB205B">
        <w:rPr>
          <w:lang w:val="en-US"/>
        </w:rPr>
        <w:t>circulat</w:t>
      </w:r>
      <w:r w:rsidR="00B60449">
        <w:rPr>
          <w:lang w:val="en-US"/>
        </w:rPr>
        <w:t>e</w:t>
      </w:r>
      <w:r w:rsidR="00B26E0B" w:rsidRPr="00B26E0B">
        <w:rPr>
          <w:lang w:val="en-US"/>
        </w:rPr>
        <w:t xml:space="preserve"> between Morocco and France in order to get their pensions, some women continue exercising some responsibilities while their husbands are away.</w:t>
      </w:r>
    </w:p>
    <w:p w:rsidR="00B26E0B" w:rsidRPr="00B26E0B" w:rsidRDefault="00B26E0B" w:rsidP="00B26E0B">
      <w:pPr>
        <w:rPr>
          <w:lang w:val="en-US"/>
        </w:rPr>
      </w:pPr>
      <w:r w:rsidRPr="00B26E0B">
        <w:rPr>
          <w:lang w:val="en-US"/>
        </w:rPr>
        <w:t>Although women expressed the expected satisfaction at seeing their family reunited, they also sometimes resent</w:t>
      </w:r>
      <w:r w:rsidR="006947CD">
        <w:rPr>
          <w:lang w:val="en-US"/>
        </w:rPr>
        <w:t>ed</w:t>
      </w:r>
      <w:r w:rsidRPr="00B26E0B">
        <w:rPr>
          <w:lang w:val="en-US"/>
        </w:rPr>
        <w:t xml:space="preserve"> the loss of control over household resources and the need to constantly ask for money</w:t>
      </w:r>
      <w:r w:rsidR="005C7066">
        <w:rPr>
          <w:lang w:val="en-US"/>
        </w:rPr>
        <w:t xml:space="preserve">, as exemplified by </w:t>
      </w:r>
      <w:proofErr w:type="spellStart"/>
      <w:r w:rsidRPr="00B26E0B">
        <w:rPr>
          <w:lang w:val="en-US"/>
        </w:rPr>
        <w:t>Mahjouba</w:t>
      </w:r>
      <w:proofErr w:type="spellEnd"/>
      <w:r w:rsidRPr="00B26E0B">
        <w:rPr>
          <w:lang w:val="en-US"/>
        </w:rPr>
        <w:t xml:space="preserve"> who used to be in charge of the budget and investments</w:t>
      </w:r>
      <w:r w:rsidR="005C7066">
        <w:rPr>
          <w:lang w:val="en-US"/>
        </w:rPr>
        <w:t xml:space="preserve"> during her husband’s migration. On his return</w:t>
      </w:r>
      <w:r w:rsidRPr="00B26E0B">
        <w:rPr>
          <w:lang w:val="en-US"/>
        </w:rPr>
        <w:t xml:space="preserve">, he </w:t>
      </w:r>
      <w:r w:rsidR="005C7066">
        <w:rPr>
          <w:lang w:val="en-US"/>
        </w:rPr>
        <w:t xml:space="preserve">initially </w:t>
      </w:r>
      <w:r w:rsidRPr="00B26E0B">
        <w:rPr>
          <w:lang w:val="en-US"/>
        </w:rPr>
        <w:t>let her manage the expenditures relating to the children</w:t>
      </w:r>
      <w:r w:rsidR="005C7066">
        <w:rPr>
          <w:lang w:val="en-US"/>
        </w:rPr>
        <w:t>, but</w:t>
      </w:r>
      <w:r w:rsidRPr="00B26E0B">
        <w:rPr>
          <w:lang w:val="en-US"/>
        </w:rPr>
        <w:t xml:space="preserve"> stopped giving her or the children any money</w:t>
      </w:r>
      <w:r w:rsidR="005C7066">
        <w:rPr>
          <w:lang w:val="en-US"/>
        </w:rPr>
        <w:t xml:space="preserve"> after a while</w:t>
      </w:r>
      <w:r w:rsidRPr="00B26E0B">
        <w:rPr>
          <w:lang w:val="en-US"/>
        </w:rPr>
        <w:t xml:space="preserve">. </w:t>
      </w:r>
    </w:p>
    <w:p w:rsidR="00B26E0B" w:rsidRPr="001F3864" w:rsidRDefault="00B26E0B" w:rsidP="00917FBF">
      <w:pPr>
        <w:pStyle w:val="quotation"/>
      </w:pPr>
      <w:r w:rsidRPr="001F3864">
        <w:t xml:space="preserve">I saw a big difference when he came back. Before I had the money and I decided how to spend it, and I could buy home decoration, rugs, etc. Now that he is here, he only </w:t>
      </w:r>
      <w:r w:rsidRPr="001F3864">
        <w:lastRenderedPageBreak/>
        <w:t>buys food, that’s it. And if we want to buy some clothes or something for the house, he says no.  If you want something, you have to ask him once, twice, again and again, and he gives you maybe 100 Dirhams. 100 Dirhams and he leaves. It’s not like before.</w:t>
      </w:r>
    </w:p>
    <w:p w:rsidR="00B26E0B" w:rsidRPr="001F3864" w:rsidRDefault="00B26E0B" w:rsidP="009958B9">
      <w:pPr>
        <w:pStyle w:val="namequotation"/>
        <w:ind w:firstLine="0"/>
        <w:jc w:val="left"/>
      </w:pPr>
      <w:r w:rsidRPr="001F3864">
        <w:t xml:space="preserve"> [Mahjouba, 62, wife</w:t>
      </w:r>
      <w:r w:rsidR="009958B9">
        <w:t xml:space="preserve"> of returned migrant</w:t>
      </w:r>
      <w:r w:rsidRPr="001F3864">
        <w:t>]</w:t>
      </w:r>
    </w:p>
    <w:p w:rsidR="00B26E0B" w:rsidRPr="00B26E0B" w:rsidRDefault="00B26E0B" w:rsidP="00B26E0B">
      <w:pPr>
        <w:rPr>
          <w:lang w:val="en-US"/>
        </w:rPr>
      </w:pPr>
      <w:r w:rsidRPr="00B26E0B">
        <w:rPr>
          <w:lang w:val="en-US"/>
        </w:rPr>
        <w:t xml:space="preserve">The communication between husband and wife also seemed limited, which may be unsurprising given the geographical and emotional distance that migration and culture had imposed for decades. </w:t>
      </w:r>
      <w:r w:rsidR="00B60449">
        <w:rPr>
          <w:lang w:val="en-US"/>
        </w:rPr>
        <w:t>Therefore, wives of returned migrants</w:t>
      </w:r>
      <w:r w:rsidRPr="00B26E0B">
        <w:rPr>
          <w:lang w:val="en-US"/>
        </w:rPr>
        <w:t xml:space="preserve"> c</w:t>
      </w:r>
      <w:r w:rsidR="00586DCC">
        <w:rPr>
          <w:lang w:val="en-US"/>
        </w:rPr>
        <w:t>ould</w:t>
      </w:r>
      <w:r w:rsidRPr="00B26E0B">
        <w:rPr>
          <w:lang w:val="en-US"/>
        </w:rPr>
        <w:t xml:space="preserve"> o</w:t>
      </w:r>
      <w:r w:rsidR="00B60449">
        <w:rPr>
          <w:lang w:val="en-US"/>
        </w:rPr>
        <w:t>ften o</w:t>
      </w:r>
      <w:r w:rsidRPr="00B26E0B">
        <w:rPr>
          <w:lang w:val="en-US"/>
        </w:rPr>
        <w:t>nly speculate as to the</w:t>
      </w:r>
      <w:r w:rsidR="00B60449">
        <w:rPr>
          <w:lang w:val="en-US"/>
        </w:rPr>
        <w:t xml:space="preserve"> reasons behind their husband’s </w:t>
      </w:r>
      <w:proofErr w:type="spellStart"/>
      <w:r w:rsidRPr="00B26E0B">
        <w:rPr>
          <w:lang w:val="en-US"/>
        </w:rPr>
        <w:t>behaviour</w:t>
      </w:r>
      <w:proofErr w:type="spellEnd"/>
      <w:r w:rsidRPr="00B26E0B">
        <w:rPr>
          <w:lang w:val="en-US"/>
        </w:rPr>
        <w:t xml:space="preserve">. Certain frustration </w:t>
      </w:r>
      <w:r w:rsidR="00586DCC">
        <w:rPr>
          <w:lang w:val="en-US"/>
        </w:rPr>
        <w:t>could also be expressed about the limited long-term benefits they felt migration had brought to the family:</w:t>
      </w:r>
    </w:p>
    <w:p w:rsidR="00B26E0B" w:rsidRPr="001F3864" w:rsidRDefault="00B26E0B" w:rsidP="00917FBF">
      <w:pPr>
        <w:pStyle w:val="quotation"/>
      </w:pPr>
      <w:r w:rsidRPr="001F3864">
        <w:t xml:space="preserve">All what remains is what I have done </w:t>
      </w:r>
      <w:r w:rsidRPr="005C7066">
        <w:rPr>
          <w:i/>
        </w:rPr>
        <w:t>[the houses built for their children]</w:t>
      </w:r>
      <w:r w:rsidRPr="001F3864">
        <w:t xml:space="preserve">, but as soon as he came back, his only interest was working in the fields. He works in the fields everyday. He spends all the money on the fields. But he hasn’t done anything else, nothing that could provide us </w:t>
      </w:r>
      <w:r w:rsidR="005C7066">
        <w:t xml:space="preserve">with </w:t>
      </w:r>
      <w:r w:rsidRPr="001F3864">
        <w:t>an income.</w:t>
      </w:r>
    </w:p>
    <w:p w:rsidR="00B26E0B" w:rsidRPr="001F3864" w:rsidRDefault="00B26E0B" w:rsidP="00917FBF">
      <w:pPr>
        <w:pStyle w:val="namequotation"/>
      </w:pPr>
      <w:r w:rsidRPr="001F3864">
        <w:t xml:space="preserve"> [</w:t>
      </w:r>
      <w:r w:rsidR="009958B9">
        <w:t>ibid.</w:t>
      </w:r>
      <w:r w:rsidRPr="001F3864">
        <w:t>]</w:t>
      </w:r>
    </w:p>
    <w:p w:rsidR="00B26E0B" w:rsidRPr="00B26E0B" w:rsidRDefault="009958B9" w:rsidP="00586DCC">
      <w:pPr>
        <w:spacing w:after="80"/>
        <w:rPr>
          <w:lang w:val="en-US"/>
        </w:rPr>
      </w:pPr>
      <w:r>
        <w:rPr>
          <w:lang w:val="en-US"/>
        </w:rPr>
        <w:t>Besides the</w:t>
      </w:r>
      <w:r w:rsidR="00B26E0B" w:rsidRPr="00B26E0B">
        <w:rPr>
          <w:lang w:val="en-US"/>
        </w:rPr>
        <w:t xml:space="preserve">se financial considerations, </w:t>
      </w:r>
      <w:r w:rsidR="00586DCC">
        <w:rPr>
          <w:lang w:val="en-US"/>
        </w:rPr>
        <w:t xml:space="preserve">return also seemed to bring about a difficult readjustment to conjugal life for both husband and wife, as they were not used to live with each other. </w:t>
      </w:r>
    </w:p>
    <w:p w:rsidR="00B26E0B" w:rsidRPr="00B26E0B" w:rsidRDefault="006D1F56" w:rsidP="00B26E0B">
      <w:pPr>
        <w:rPr>
          <w:lang w:val="en-US"/>
        </w:rPr>
      </w:pPr>
      <w:r>
        <w:rPr>
          <w:lang w:val="en-US"/>
        </w:rPr>
        <w:t>W</w:t>
      </w:r>
      <w:r w:rsidR="009958B9">
        <w:rPr>
          <w:lang w:val="en-US"/>
        </w:rPr>
        <w:t>hilst increasingly discussed in the migration literature</w:t>
      </w:r>
      <w:r w:rsidR="00621976">
        <w:rPr>
          <w:lang w:val="en-US"/>
        </w:rPr>
        <w:t>,</w:t>
      </w:r>
      <w:r w:rsidR="00B26E0B" w:rsidRPr="00B26E0B">
        <w:rPr>
          <w:lang w:val="en-US"/>
        </w:rPr>
        <w:t xml:space="preserve"> </w:t>
      </w:r>
      <w:r>
        <w:rPr>
          <w:lang w:val="en-US"/>
        </w:rPr>
        <w:t xml:space="preserve">it is worth mentioning that </w:t>
      </w:r>
      <w:r w:rsidR="00B26E0B" w:rsidRPr="00B26E0B">
        <w:rPr>
          <w:lang w:val="en-US"/>
        </w:rPr>
        <w:t>no evidence of social remittances was found in the interviews</w:t>
      </w:r>
      <w:r w:rsidR="009958B9">
        <w:rPr>
          <w:lang w:val="en-US"/>
        </w:rPr>
        <w:t>.</w:t>
      </w:r>
      <w:r w:rsidR="00B26E0B" w:rsidRPr="00B26E0B">
        <w:rPr>
          <w:lang w:val="en-US"/>
        </w:rPr>
        <w:t xml:space="preserve"> There was for instance no indication that </w:t>
      </w:r>
      <w:r w:rsidR="0082340A">
        <w:rPr>
          <w:lang w:val="en-US"/>
        </w:rPr>
        <w:t>migrant</w:t>
      </w:r>
      <w:r w:rsidR="00B26E0B" w:rsidRPr="00B26E0B">
        <w:rPr>
          <w:lang w:val="en-US"/>
        </w:rPr>
        <w:t>s had encouraged t</w:t>
      </w:r>
      <w:r>
        <w:rPr>
          <w:lang w:val="en-US"/>
        </w:rPr>
        <w:t xml:space="preserve">heir children </w:t>
      </w:r>
      <w:r w:rsidR="00B26E0B" w:rsidRPr="00B26E0B">
        <w:rPr>
          <w:lang w:val="en-US"/>
        </w:rPr>
        <w:t>to pursue education</w:t>
      </w:r>
      <w:r>
        <w:rPr>
          <w:lang w:val="en-US"/>
        </w:rPr>
        <w:t xml:space="preserve"> or that</w:t>
      </w:r>
      <w:r w:rsidR="00DE572F">
        <w:rPr>
          <w:lang w:val="en-US"/>
        </w:rPr>
        <w:t xml:space="preserve"> </w:t>
      </w:r>
      <w:r w:rsidR="0082340A">
        <w:rPr>
          <w:lang w:val="en-US"/>
        </w:rPr>
        <w:t>they</w:t>
      </w:r>
      <w:r w:rsidR="00DE572F">
        <w:rPr>
          <w:lang w:val="en-US"/>
        </w:rPr>
        <w:t xml:space="preserve"> came back with more progressive ideas</w:t>
      </w:r>
      <w:r w:rsidR="00B26E0B" w:rsidRPr="00B26E0B">
        <w:rPr>
          <w:lang w:val="en-US"/>
        </w:rPr>
        <w:t xml:space="preserve"> regarding gender relations and women’s role in the family and society. </w:t>
      </w:r>
      <w:r w:rsidR="007F5CAD">
        <w:rPr>
          <w:lang w:val="en-US"/>
        </w:rPr>
        <w:t>Although</w:t>
      </w:r>
      <w:r w:rsidR="00B26E0B" w:rsidRPr="00B26E0B">
        <w:rPr>
          <w:lang w:val="en-US"/>
        </w:rPr>
        <w:t xml:space="preserve"> </w:t>
      </w:r>
      <w:r w:rsidR="00DE572F">
        <w:rPr>
          <w:lang w:val="en-US"/>
        </w:rPr>
        <w:t>the limited sample may not have allowed capturing such influences</w:t>
      </w:r>
      <w:r w:rsidR="007F5CAD">
        <w:rPr>
          <w:lang w:val="en-US"/>
        </w:rPr>
        <w:t>, a</w:t>
      </w:r>
      <w:r w:rsidR="00B26E0B" w:rsidRPr="00B26E0B">
        <w:rPr>
          <w:lang w:val="en-US"/>
        </w:rPr>
        <w:t xml:space="preserve">ny such changes </w:t>
      </w:r>
      <w:r w:rsidR="00DE572F">
        <w:rPr>
          <w:lang w:val="en-US"/>
        </w:rPr>
        <w:t xml:space="preserve">are </w:t>
      </w:r>
      <w:r w:rsidR="0082340A">
        <w:rPr>
          <w:lang w:val="en-US"/>
        </w:rPr>
        <w:t xml:space="preserve">arguably </w:t>
      </w:r>
      <w:r w:rsidR="00DE572F">
        <w:rPr>
          <w:lang w:val="en-US"/>
        </w:rPr>
        <w:t xml:space="preserve">unlikely </w:t>
      </w:r>
      <w:r w:rsidR="00B26E0B" w:rsidRPr="00B26E0B">
        <w:rPr>
          <w:lang w:val="en-US"/>
        </w:rPr>
        <w:t>because attachment to traditional values and gender order underlies the refusal of certain migrants to apply for family reunification at destina</w:t>
      </w:r>
      <w:r w:rsidR="00DE572F">
        <w:rPr>
          <w:lang w:val="en-US"/>
        </w:rPr>
        <w:t>tion, and their eventual return</w:t>
      </w:r>
      <w:r w:rsidR="009958B9">
        <w:rPr>
          <w:lang w:val="en-US"/>
        </w:rPr>
        <w:t>. The strength of the</w:t>
      </w:r>
      <w:r w:rsidR="00B26E0B" w:rsidRPr="00B26E0B">
        <w:rPr>
          <w:lang w:val="en-US"/>
        </w:rPr>
        <w:t xml:space="preserve"> gendered </w:t>
      </w:r>
      <w:proofErr w:type="spellStart"/>
      <w:r w:rsidR="00B26E0B" w:rsidRPr="00B26E0B">
        <w:rPr>
          <w:lang w:val="en-US"/>
        </w:rPr>
        <w:t>labour</w:t>
      </w:r>
      <w:proofErr w:type="spellEnd"/>
      <w:r w:rsidR="00B26E0B" w:rsidRPr="00B26E0B">
        <w:rPr>
          <w:lang w:val="en-US"/>
        </w:rPr>
        <w:t xml:space="preserve"> division</w:t>
      </w:r>
      <w:r w:rsidR="009958B9">
        <w:rPr>
          <w:lang w:val="en-US"/>
        </w:rPr>
        <w:t xml:space="preserve"> in rural areas</w:t>
      </w:r>
      <w:r w:rsidR="00B26E0B" w:rsidRPr="00B26E0B">
        <w:rPr>
          <w:lang w:val="en-US"/>
        </w:rPr>
        <w:t>, traditional background and possibly older age may also explain that th</w:t>
      </w:r>
      <w:r w:rsidR="007F5CAD">
        <w:rPr>
          <w:lang w:val="en-US"/>
        </w:rPr>
        <w:t>e</w:t>
      </w:r>
      <w:r w:rsidR="00B26E0B" w:rsidRPr="00B26E0B">
        <w:rPr>
          <w:lang w:val="en-US"/>
        </w:rPr>
        <w:t xml:space="preserve">se men who had sometimes lived </w:t>
      </w:r>
      <w:r w:rsidR="00DE572F">
        <w:rPr>
          <w:lang w:val="en-US"/>
        </w:rPr>
        <w:t xml:space="preserve">alone </w:t>
      </w:r>
      <w:r w:rsidR="00B26E0B" w:rsidRPr="00B26E0B">
        <w:rPr>
          <w:lang w:val="en-US"/>
        </w:rPr>
        <w:t>for decades, taking care of their own cooking, washing and cleaning, came back to take on the role of the patriarch in a traditional family orde</w:t>
      </w:r>
      <w:r w:rsidR="009958B9">
        <w:rPr>
          <w:lang w:val="en-US"/>
        </w:rPr>
        <w:t xml:space="preserve">r. </w:t>
      </w:r>
    </w:p>
    <w:p w:rsidR="00B26E0B" w:rsidRPr="00AB205B" w:rsidRDefault="00B26E0B" w:rsidP="00463B2D">
      <w:pPr>
        <w:pStyle w:val="Titre4"/>
        <w:numPr>
          <w:ilvl w:val="0"/>
          <w:numId w:val="0"/>
        </w:numPr>
        <w:rPr>
          <w:rFonts w:asciiTheme="minorHAnsi" w:hAnsiTheme="minorHAnsi"/>
          <w:i/>
          <w:sz w:val="22"/>
          <w:szCs w:val="22"/>
        </w:rPr>
      </w:pPr>
      <w:r w:rsidRPr="00AB205B">
        <w:rPr>
          <w:rFonts w:asciiTheme="minorHAnsi" w:hAnsiTheme="minorHAnsi"/>
          <w:i/>
          <w:sz w:val="22"/>
          <w:szCs w:val="22"/>
        </w:rPr>
        <w:t>After the migrant’s death</w:t>
      </w:r>
    </w:p>
    <w:p w:rsidR="00B26E0B" w:rsidRPr="00B26E0B" w:rsidRDefault="009958B9" w:rsidP="00B26E0B">
      <w:pPr>
        <w:rPr>
          <w:lang w:val="en-US"/>
        </w:rPr>
      </w:pPr>
      <w:r>
        <w:rPr>
          <w:lang w:val="en-US"/>
        </w:rPr>
        <w:t>Finally, a</w:t>
      </w:r>
      <w:r w:rsidR="00001D8E">
        <w:rPr>
          <w:lang w:val="en-US"/>
        </w:rPr>
        <w:t xml:space="preserve">lthough </w:t>
      </w:r>
      <w:r w:rsidR="00B26E0B" w:rsidRPr="00B26E0B">
        <w:rPr>
          <w:lang w:val="en-US"/>
        </w:rPr>
        <w:t xml:space="preserve">rarely mentioned in studies dedicated to women left behind, the difficulties specific to international migrants’ widows emerged from the field. Due to the age difference between husband and wife, </w:t>
      </w:r>
      <w:r>
        <w:rPr>
          <w:lang w:val="en-US"/>
        </w:rPr>
        <w:t>especially in cases of the man’s remarriage</w:t>
      </w:r>
      <w:r w:rsidR="00B26E0B" w:rsidRPr="00B26E0B">
        <w:rPr>
          <w:lang w:val="en-US"/>
        </w:rPr>
        <w:t xml:space="preserve">, women can become widows at a relatively young age in Morocco, with implications for themselves </w:t>
      </w:r>
      <w:r w:rsidR="00001D8E">
        <w:rPr>
          <w:lang w:val="en-US"/>
        </w:rPr>
        <w:t>and their children</w:t>
      </w:r>
      <w:r w:rsidR="00B26E0B" w:rsidRPr="00B26E0B">
        <w:rPr>
          <w:lang w:val="en-US"/>
        </w:rPr>
        <w:t xml:space="preserve"> (two interviewees became widows with children aged </w:t>
      </w:r>
      <w:proofErr w:type="gramStart"/>
      <w:r w:rsidR="00B26E0B" w:rsidRPr="00B26E0B">
        <w:rPr>
          <w:lang w:val="en-US"/>
        </w:rPr>
        <w:t>under</w:t>
      </w:r>
      <w:proofErr w:type="gramEnd"/>
      <w:r w:rsidR="00B26E0B" w:rsidRPr="00B26E0B">
        <w:rPr>
          <w:lang w:val="en-US"/>
        </w:rPr>
        <w:t xml:space="preserve"> 5).</w:t>
      </w:r>
      <w:r>
        <w:rPr>
          <w:lang w:val="en-US"/>
        </w:rPr>
        <w:t xml:space="preserve"> </w:t>
      </w:r>
      <w:r w:rsidR="00B26E0B" w:rsidRPr="00B26E0B">
        <w:rPr>
          <w:lang w:val="en-US"/>
        </w:rPr>
        <w:t xml:space="preserve">Due to the weakness of the social safety nets and low levels of pensions in Morocco, widowhood can mean an abrupt descent into poverty for women and </w:t>
      </w:r>
      <w:r w:rsidR="00001D8E">
        <w:rPr>
          <w:lang w:val="en-US"/>
        </w:rPr>
        <w:t xml:space="preserve">they </w:t>
      </w:r>
      <w:r w:rsidR="00B26E0B" w:rsidRPr="00B26E0B">
        <w:rPr>
          <w:lang w:val="en-US"/>
        </w:rPr>
        <w:t>may</w:t>
      </w:r>
      <w:r w:rsidR="00001D8E">
        <w:rPr>
          <w:lang w:val="en-US"/>
        </w:rPr>
        <w:t xml:space="preserve"> be forced </w:t>
      </w:r>
      <w:r w:rsidR="00B26E0B" w:rsidRPr="00B26E0B">
        <w:rPr>
          <w:lang w:val="en-US"/>
        </w:rPr>
        <w:t>to move back with relatives. In this respect, widows</w:t>
      </w:r>
      <w:r w:rsidR="00001D8E">
        <w:rPr>
          <w:lang w:val="en-US"/>
        </w:rPr>
        <w:t xml:space="preserve"> of international migrants fou</w:t>
      </w:r>
      <w:r w:rsidR="00B26E0B" w:rsidRPr="00B26E0B">
        <w:rPr>
          <w:lang w:val="en-US"/>
        </w:rPr>
        <w:t>nd themselves in a better position</w:t>
      </w:r>
      <w:r w:rsidR="006A15FD">
        <w:rPr>
          <w:lang w:val="en-US"/>
        </w:rPr>
        <w:t xml:space="preserve"> because of the assets they could inherit and the benefits they could claim. Indeed, t</w:t>
      </w:r>
      <w:r w:rsidR="00B26E0B" w:rsidRPr="00B26E0B">
        <w:rPr>
          <w:lang w:val="en-US"/>
        </w:rPr>
        <w:t xml:space="preserve">hey </w:t>
      </w:r>
      <w:r w:rsidR="00123657">
        <w:rPr>
          <w:lang w:val="en-US"/>
        </w:rPr>
        <w:t xml:space="preserve">tended to inherit </w:t>
      </w:r>
      <w:r w:rsidR="00B26E0B" w:rsidRPr="00B26E0B">
        <w:rPr>
          <w:lang w:val="en-US"/>
        </w:rPr>
        <w:t>substantial assets</w:t>
      </w:r>
      <w:r w:rsidR="009862A8">
        <w:rPr>
          <w:lang w:val="en-US"/>
        </w:rPr>
        <w:t xml:space="preserve"> which</w:t>
      </w:r>
      <w:r w:rsidR="00123657">
        <w:rPr>
          <w:lang w:val="en-US"/>
        </w:rPr>
        <w:t xml:space="preserve"> </w:t>
      </w:r>
      <w:r w:rsidR="00B26E0B" w:rsidRPr="00B26E0B">
        <w:rPr>
          <w:lang w:val="en-US"/>
        </w:rPr>
        <w:t>endow</w:t>
      </w:r>
      <w:r w:rsidR="00123657">
        <w:rPr>
          <w:lang w:val="en-US"/>
        </w:rPr>
        <w:t>ed</w:t>
      </w:r>
      <w:r w:rsidR="00B26E0B" w:rsidRPr="00B26E0B">
        <w:rPr>
          <w:lang w:val="en-US"/>
        </w:rPr>
        <w:t xml:space="preserve"> </w:t>
      </w:r>
      <w:r w:rsidR="009862A8">
        <w:rPr>
          <w:lang w:val="en-US"/>
        </w:rPr>
        <w:t>them</w:t>
      </w:r>
      <w:r w:rsidR="00B26E0B" w:rsidRPr="00B26E0B">
        <w:rPr>
          <w:lang w:val="en-US"/>
        </w:rPr>
        <w:t xml:space="preserve"> with some degree of material security</w:t>
      </w:r>
      <w:r w:rsidR="006A15FD">
        <w:rPr>
          <w:lang w:val="en-US"/>
        </w:rPr>
        <w:t>, as was</w:t>
      </w:r>
      <w:r w:rsidR="00B26E0B" w:rsidRPr="00B26E0B">
        <w:rPr>
          <w:lang w:val="en-US"/>
        </w:rPr>
        <w:t xml:space="preserve"> the case for Khadija who i</w:t>
      </w:r>
      <w:r w:rsidR="00123657">
        <w:rPr>
          <w:lang w:val="en-US"/>
        </w:rPr>
        <w:t xml:space="preserve">nherited the </w:t>
      </w:r>
      <w:r w:rsidR="00B26E0B" w:rsidRPr="00B26E0B">
        <w:rPr>
          <w:lang w:val="en-US"/>
        </w:rPr>
        <w:t xml:space="preserve">unfinished house her late husband had built, and to a lesser extent </w:t>
      </w:r>
      <w:proofErr w:type="spellStart"/>
      <w:r w:rsidR="00B26E0B" w:rsidRPr="00B26E0B">
        <w:rPr>
          <w:lang w:val="en-US"/>
        </w:rPr>
        <w:t>Aicha</w:t>
      </w:r>
      <w:proofErr w:type="spellEnd"/>
      <w:r w:rsidR="00B26E0B" w:rsidRPr="00B26E0B">
        <w:rPr>
          <w:lang w:val="en-US"/>
        </w:rPr>
        <w:t>, who inherited half of the family house in the remote village</w:t>
      </w:r>
      <w:r w:rsidR="00123657">
        <w:rPr>
          <w:lang w:val="en-US"/>
        </w:rPr>
        <w:t xml:space="preserve">. </w:t>
      </w:r>
      <w:r w:rsidR="007F5CAD">
        <w:rPr>
          <w:lang w:val="en-US"/>
        </w:rPr>
        <w:t>However,</w:t>
      </w:r>
      <w:r w:rsidR="006A15FD">
        <w:rPr>
          <w:lang w:val="en-US"/>
        </w:rPr>
        <w:t xml:space="preserve"> it seemed</w:t>
      </w:r>
      <w:r w:rsidR="00B26E0B" w:rsidRPr="00B26E0B">
        <w:rPr>
          <w:lang w:val="en-US"/>
        </w:rPr>
        <w:t xml:space="preserve"> very common for women not to claim their rights and for in-laws to claim ownership of properties that they are not entitled to.</w:t>
      </w:r>
    </w:p>
    <w:p w:rsidR="009958B9" w:rsidRDefault="00B26E0B" w:rsidP="00B26E0B">
      <w:pPr>
        <w:rPr>
          <w:lang w:val="en-US"/>
        </w:rPr>
      </w:pPr>
      <w:r w:rsidRPr="00B26E0B">
        <w:rPr>
          <w:lang w:val="en-US"/>
        </w:rPr>
        <w:lastRenderedPageBreak/>
        <w:t xml:space="preserve">Secondly, widows of international migrants </w:t>
      </w:r>
      <w:r w:rsidR="009862A8">
        <w:rPr>
          <w:lang w:val="en-US"/>
        </w:rPr>
        <w:t>can be</w:t>
      </w:r>
      <w:r w:rsidRPr="00B26E0B">
        <w:rPr>
          <w:lang w:val="en-US"/>
        </w:rPr>
        <w:t xml:space="preserve"> entitled to a widowhood allowance or reversionary pension from the administrations in the foreign country where their husband worked</w:t>
      </w:r>
      <w:r>
        <w:rPr>
          <w:rStyle w:val="Appelnotedebasdep"/>
        </w:rPr>
        <w:footnoteReference w:id="2"/>
      </w:r>
      <w:r w:rsidR="009862A8">
        <w:rPr>
          <w:lang w:val="en-US"/>
        </w:rPr>
        <w:t xml:space="preserve">. During </w:t>
      </w:r>
      <w:r w:rsidR="00123657">
        <w:rPr>
          <w:lang w:val="en-US"/>
        </w:rPr>
        <w:t>the</w:t>
      </w:r>
      <w:r w:rsidR="009862A8">
        <w:rPr>
          <w:lang w:val="en-US"/>
        </w:rPr>
        <w:t xml:space="preserve"> fieldwork, the</w:t>
      </w:r>
      <w:r w:rsidRPr="00B26E0B">
        <w:rPr>
          <w:lang w:val="en-US"/>
        </w:rPr>
        <w:t>se allowances were an important subject of conversation and c</w:t>
      </w:r>
      <w:r w:rsidR="00123657">
        <w:rPr>
          <w:lang w:val="en-US"/>
        </w:rPr>
        <w:t>oncern, and something for which the researcher’s</w:t>
      </w:r>
      <w:r w:rsidRPr="00B26E0B">
        <w:rPr>
          <w:lang w:val="en-US"/>
        </w:rPr>
        <w:t xml:space="preserve"> help</w:t>
      </w:r>
      <w:r w:rsidR="000E03A6">
        <w:rPr>
          <w:lang w:val="en-US"/>
        </w:rPr>
        <w:t xml:space="preserve"> was often requested. D</w:t>
      </w:r>
      <w:r w:rsidRPr="00B26E0B">
        <w:rPr>
          <w:lang w:val="en-US"/>
        </w:rPr>
        <w:t>ue to the women’s lack of knowledge of their late husband’s work and life in France, as well a</w:t>
      </w:r>
      <w:r w:rsidR="007F5CAD">
        <w:rPr>
          <w:lang w:val="en-US"/>
        </w:rPr>
        <w:t>s their illiteracy, claiming the</w:t>
      </w:r>
      <w:r w:rsidRPr="00B26E0B">
        <w:rPr>
          <w:lang w:val="en-US"/>
        </w:rPr>
        <w:t xml:space="preserve">se pensions </w:t>
      </w:r>
      <w:r w:rsidR="007F5CAD">
        <w:rPr>
          <w:lang w:val="en-US"/>
        </w:rPr>
        <w:t>proved</w:t>
      </w:r>
      <w:r w:rsidR="00123657">
        <w:rPr>
          <w:lang w:val="en-US"/>
        </w:rPr>
        <w:t xml:space="preserve"> extremely difficult and </w:t>
      </w:r>
      <w:r w:rsidR="00265A99">
        <w:rPr>
          <w:lang w:val="en-US"/>
        </w:rPr>
        <w:t xml:space="preserve">the women sometimes fell prey to intermediaries </w:t>
      </w:r>
      <w:r w:rsidR="00123657">
        <w:rPr>
          <w:lang w:val="en-US"/>
        </w:rPr>
        <w:t>who</w:t>
      </w:r>
      <w:r w:rsidRPr="00B26E0B">
        <w:rPr>
          <w:lang w:val="en-US"/>
        </w:rPr>
        <w:t xml:space="preserve"> offer to contact the foreign administration and do what</w:t>
      </w:r>
      <w:r w:rsidR="009958B9">
        <w:rPr>
          <w:lang w:val="en-US"/>
        </w:rPr>
        <w:t>ever</w:t>
      </w:r>
      <w:r w:rsidRPr="00B26E0B">
        <w:rPr>
          <w:lang w:val="en-US"/>
        </w:rPr>
        <w:t xml:space="preserve"> necessary for these women to obtain their pensions, in return for a fixed sum or a percentage.</w:t>
      </w:r>
      <w:r w:rsidR="00265A99">
        <w:rPr>
          <w:lang w:val="en-US"/>
        </w:rPr>
        <w:t xml:space="preserve"> </w:t>
      </w:r>
      <w:r w:rsidR="000E03A6">
        <w:rPr>
          <w:lang w:val="en-US"/>
        </w:rPr>
        <w:t>Such</w:t>
      </w:r>
      <w:r w:rsidR="00265A99">
        <w:rPr>
          <w:lang w:val="en-US"/>
        </w:rPr>
        <w:t xml:space="preserve"> practice shows that e</w:t>
      </w:r>
      <w:r w:rsidR="005A692E">
        <w:rPr>
          <w:lang w:val="en-US"/>
        </w:rPr>
        <w:t>ven after their husband</w:t>
      </w:r>
      <w:r w:rsidR="000E03A6">
        <w:rPr>
          <w:lang w:val="en-US"/>
        </w:rPr>
        <w:t xml:space="preserve">’s death, women left behind often </w:t>
      </w:r>
      <w:r w:rsidR="005A692E">
        <w:rPr>
          <w:lang w:val="en-US"/>
        </w:rPr>
        <w:t>continue being disadvantaged in the transnational scene in their access to social rights.</w:t>
      </w:r>
    </w:p>
    <w:p w:rsidR="00B26E0B" w:rsidRDefault="00B26E0B">
      <w:pPr>
        <w:rPr>
          <w:b/>
          <w:lang w:val="en-US"/>
        </w:rPr>
      </w:pPr>
    </w:p>
    <w:p w:rsidR="00B26E0B" w:rsidRPr="00D76FC6" w:rsidRDefault="00B26E0B" w:rsidP="00D76FC6">
      <w:pPr>
        <w:pStyle w:val="Paragraphedeliste"/>
        <w:numPr>
          <w:ilvl w:val="0"/>
          <w:numId w:val="7"/>
        </w:numPr>
        <w:rPr>
          <w:b/>
          <w:lang w:val="en-US"/>
        </w:rPr>
      </w:pPr>
      <w:r w:rsidRPr="00D76FC6">
        <w:rPr>
          <w:b/>
          <w:lang w:val="en-US"/>
        </w:rPr>
        <w:t>Conclusion</w:t>
      </w:r>
    </w:p>
    <w:p w:rsidR="00E906FF" w:rsidRDefault="009B721C" w:rsidP="00B26E0B">
      <w:pPr>
        <w:rPr>
          <w:lang w:val="en-US"/>
        </w:rPr>
      </w:pPr>
      <w:r>
        <w:rPr>
          <w:lang w:val="en-US"/>
        </w:rPr>
        <w:t>T</w:t>
      </w:r>
      <w:r w:rsidR="00B26E0B" w:rsidRPr="00B26E0B">
        <w:rPr>
          <w:lang w:val="en-US"/>
        </w:rPr>
        <w:t>he analysis demonstrated that the w</w:t>
      </w:r>
      <w:r>
        <w:rPr>
          <w:lang w:val="en-US"/>
        </w:rPr>
        <w:t>i</w:t>
      </w:r>
      <w:r w:rsidR="009C5219">
        <w:rPr>
          <w:lang w:val="en-US"/>
        </w:rPr>
        <w:t>fe’s</w:t>
      </w:r>
      <w:r w:rsidR="00B26E0B" w:rsidRPr="00B26E0B">
        <w:rPr>
          <w:lang w:val="en-US"/>
        </w:rPr>
        <w:t xml:space="preserve"> stage in her life cycle and the household structure conditioned her access to the benefits of migration. Whilst it is often </w:t>
      </w:r>
      <w:proofErr w:type="spellStart"/>
      <w:r w:rsidR="00B26E0B" w:rsidRPr="00B26E0B">
        <w:rPr>
          <w:lang w:val="en-US"/>
        </w:rPr>
        <w:t>hypothesised</w:t>
      </w:r>
      <w:proofErr w:type="spellEnd"/>
      <w:r w:rsidR="00B26E0B" w:rsidRPr="00B26E0B">
        <w:rPr>
          <w:lang w:val="en-US"/>
        </w:rPr>
        <w:t xml:space="preserve"> that wives can be empowered as a result of the</w:t>
      </w:r>
      <w:r>
        <w:rPr>
          <w:lang w:val="en-US"/>
        </w:rPr>
        <w:t xml:space="preserve"> migration of </w:t>
      </w:r>
      <w:r w:rsidR="00A410E5">
        <w:rPr>
          <w:lang w:val="en-US"/>
        </w:rPr>
        <w:t>their husbands, t</w:t>
      </w:r>
      <w:r>
        <w:rPr>
          <w:lang w:val="en-US"/>
        </w:rPr>
        <w:t>his study rather suggest</w:t>
      </w:r>
      <w:r w:rsidR="003B2074">
        <w:rPr>
          <w:lang w:val="en-US"/>
        </w:rPr>
        <w:t>s</w:t>
      </w:r>
      <w:r w:rsidR="00B26E0B" w:rsidRPr="00B26E0B">
        <w:rPr>
          <w:lang w:val="en-US"/>
        </w:rPr>
        <w:t xml:space="preserve"> that this possibility </w:t>
      </w:r>
      <w:r w:rsidR="003B2074">
        <w:rPr>
          <w:lang w:val="en-US"/>
        </w:rPr>
        <w:t>only</w:t>
      </w:r>
      <w:r w:rsidR="00B26E0B" w:rsidRPr="00B26E0B">
        <w:rPr>
          <w:lang w:val="en-US"/>
        </w:rPr>
        <w:t xml:space="preserve"> correspond</w:t>
      </w:r>
      <w:r w:rsidR="003B2074">
        <w:rPr>
          <w:lang w:val="en-US"/>
        </w:rPr>
        <w:t>s</w:t>
      </w:r>
      <w:r w:rsidR="00B26E0B" w:rsidRPr="00B26E0B">
        <w:rPr>
          <w:lang w:val="en-US"/>
        </w:rPr>
        <w:t xml:space="preserve"> to a particular stage in the women’s lives, i.e. when they accede to their own nuclear household and becomes </w:t>
      </w:r>
      <w:r w:rsidR="00B26E0B" w:rsidRPr="00B26E0B">
        <w:rPr>
          <w:i/>
          <w:lang w:val="en-US"/>
        </w:rPr>
        <w:t>de facto</w:t>
      </w:r>
      <w:r w:rsidR="00B26E0B" w:rsidRPr="00B26E0B">
        <w:rPr>
          <w:lang w:val="en-US"/>
        </w:rPr>
        <w:t xml:space="preserve"> household heads. </w:t>
      </w:r>
      <w:r w:rsidR="00A410E5">
        <w:rPr>
          <w:lang w:val="en-US"/>
        </w:rPr>
        <w:t>Yet, the analysis has also highlighted the ways migration may slow rather than facilitate this process.</w:t>
      </w:r>
      <w:r w:rsidR="00B26E0B" w:rsidRPr="00B26E0B">
        <w:rPr>
          <w:lang w:val="en-US"/>
        </w:rPr>
        <w:t xml:space="preserve"> While remittances can help establis</w:t>
      </w:r>
      <w:r w:rsidR="00573AA4">
        <w:rPr>
          <w:lang w:val="en-US"/>
        </w:rPr>
        <w:t xml:space="preserve">h separate households, </w:t>
      </w:r>
      <w:proofErr w:type="spellStart"/>
      <w:r w:rsidR="00B26E0B" w:rsidRPr="00B26E0B">
        <w:rPr>
          <w:lang w:val="en-US"/>
        </w:rPr>
        <w:t>nuclearisation</w:t>
      </w:r>
      <w:proofErr w:type="spellEnd"/>
      <w:r w:rsidR="00B26E0B" w:rsidRPr="00B26E0B">
        <w:rPr>
          <w:lang w:val="en-US"/>
        </w:rPr>
        <w:t xml:space="preserve"> may (</w:t>
      </w:r>
      <w:proofErr w:type="spellStart"/>
      <w:r w:rsidR="00B26E0B" w:rsidRPr="00B26E0B">
        <w:rPr>
          <w:lang w:val="en-US"/>
        </w:rPr>
        <w:t>i</w:t>
      </w:r>
      <w:proofErr w:type="spellEnd"/>
      <w:r w:rsidR="00B26E0B" w:rsidRPr="00B26E0B">
        <w:rPr>
          <w:lang w:val="en-US"/>
        </w:rPr>
        <w:t>) only happen at a particular stage in the house cycle (when the wife has children and does not have to care for her husband’s parents), (ii) face resistance from the in-laws who want to continue receiving the remittances, or (iii) happen at the wife’s expense if initiated by the in-laws.</w:t>
      </w:r>
      <w:r w:rsidR="00573AA4">
        <w:rPr>
          <w:lang w:val="en-US"/>
        </w:rPr>
        <w:t xml:space="preserve"> </w:t>
      </w:r>
      <w:r w:rsidR="00571A9C">
        <w:rPr>
          <w:lang w:val="en-US"/>
        </w:rPr>
        <w:t xml:space="preserve">Benefits may furthermore </w:t>
      </w:r>
      <w:r w:rsidR="00E906FF">
        <w:rPr>
          <w:lang w:val="en-US"/>
        </w:rPr>
        <w:t>be limited and/or temporary, and the migrant’s return may mark a reversal of the situation</w:t>
      </w:r>
      <w:r w:rsidR="00571A9C">
        <w:rPr>
          <w:lang w:val="en-US"/>
        </w:rPr>
        <w:t>.</w:t>
      </w:r>
    </w:p>
    <w:p w:rsidR="009B721C" w:rsidRPr="00B26E0B" w:rsidRDefault="009B721C" w:rsidP="00B26E0B">
      <w:pPr>
        <w:rPr>
          <w:lang w:val="en-US"/>
        </w:rPr>
      </w:pPr>
      <w:r w:rsidRPr="007034B5">
        <w:t xml:space="preserve">In accordance with previous studies (Brink 1991, de Haas and Van </w:t>
      </w:r>
      <w:proofErr w:type="spellStart"/>
      <w:r w:rsidRPr="007034B5">
        <w:t>Rooij</w:t>
      </w:r>
      <w:proofErr w:type="spellEnd"/>
      <w:r w:rsidRPr="007034B5">
        <w:t xml:space="preserve"> 2010), this study </w:t>
      </w:r>
      <w:r w:rsidR="00573AA4">
        <w:t xml:space="preserve">therefore </w:t>
      </w:r>
      <w:r w:rsidRPr="007034B5">
        <w:t xml:space="preserve">suggests that </w:t>
      </w:r>
      <w:r w:rsidRPr="00265A99">
        <w:t>migration systems predicated on patriarchal social and family order are unlikely to be conducive to sustainable women’s empowerment in the origin household and community.</w:t>
      </w:r>
      <w:r w:rsidRPr="007034B5">
        <w:t xml:space="preserve"> </w:t>
      </w:r>
      <w:r w:rsidR="00CB707A">
        <w:t>M</w:t>
      </w:r>
      <w:r w:rsidR="00E906FF" w:rsidRPr="007034B5">
        <w:t xml:space="preserve">igration and remitting practices </w:t>
      </w:r>
      <w:r w:rsidR="0088419C">
        <w:t>are</w:t>
      </w:r>
      <w:r w:rsidR="00E906FF" w:rsidRPr="007034B5">
        <w:t xml:space="preserve"> fundamentally shaped by prevailing gender and generational structures in Morocco, and their potential to challenge those structures is therefore very limited.</w:t>
      </w:r>
      <w:r w:rsidR="00E906FF">
        <w:t xml:space="preserve"> </w:t>
      </w:r>
      <w:r w:rsidR="00E906FF" w:rsidRPr="007034B5">
        <w:t xml:space="preserve">Under certain circumstances, they may even reinforce </w:t>
      </w:r>
      <w:r w:rsidR="00571A9C">
        <w:t xml:space="preserve">them, making </w:t>
      </w:r>
      <w:r w:rsidR="00E906FF" w:rsidRPr="007034B5">
        <w:t>them</w:t>
      </w:r>
      <w:r w:rsidR="00E906FF">
        <w:t xml:space="preserve"> more resilient in the face of contemporary social changes. </w:t>
      </w:r>
      <w:r w:rsidRPr="007034B5">
        <w:t xml:space="preserve">In such systems, women are most likely to access the resources resulting from migration by </w:t>
      </w:r>
      <w:r>
        <w:t>behaving in accordance with</w:t>
      </w:r>
      <w:r w:rsidRPr="007034B5">
        <w:t xml:space="preserve"> traditions (</w:t>
      </w:r>
      <w:proofErr w:type="spellStart"/>
      <w:r w:rsidRPr="007034B5">
        <w:t>Louhichi</w:t>
      </w:r>
      <w:proofErr w:type="spellEnd"/>
      <w:r w:rsidRPr="007034B5">
        <w:t xml:space="preserve"> 1997) and </w:t>
      </w:r>
      <w:r>
        <w:t>drawing on</w:t>
      </w:r>
      <w:r w:rsidRPr="007034B5">
        <w:t xml:space="preserve"> the rights and entitlements granted to them by their religion and culture</w:t>
      </w:r>
      <w:r w:rsidR="008113CA">
        <w:t xml:space="preserve">, such as </w:t>
      </w:r>
      <w:r w:rsidR="008113CA" w:rsidRPr="00B26E0B">
        <w:rPr>
          <w:lang w:val="en-US"/>
        </w:rPr>
        <w:t xml:space="preserve">the right to material support from their husband </w:t>
      </w:r>
      <w:r w:rsidR="008113CA">
        <w:rPr>
          <w:lang w:val="en-US"/>
        </w:rPr>
        <w:t xml:space="preserve">that Islam </w:t>
      </w:r>
      <w:r w:rsidR="008113CA" w:rsidRPr="00B26E0B">
        <w:rPr>
          <w:lang w:val="en-US"/>
        </w:rPr>
        <w:t>endow</w:t>
      </w:r>
      <w:r w:rsidR="008113CA">
        <w:rPr>
          <w:lang w:val="en-US"/>
        </w:rPr>
        <w:t xml:space="preserve"> to them</w:t>
      </w:r>
      <w:r w:rsidR="008113CA" w:rsidRPr="00B26E0B">
        <w:rPr>
          <w:lang w:val="en-US"/>
        </w:rPr>
        <w:t xml:space="preserve"> (</w:t>
      </w:r>
      <w:proofErr w:type="spellStart"/>
      <w:r w:rsidR="008113CA" w:rsidRPr="00B26E0B">
        <w:rPr>
          <w:i/>
          <w:lang w:val="en-US"/>
        </w:rPr>
        <w:t>nafaqah</w:t>
      </w:r>
      <w:proofErr w:type="spellEnd"/>
      <w:r w:rsidR="008113CA" w:rsidRPr="00B26E0B">
        <w:rPr>
          <w:lang w:val="en-US"/>
        </w:rPr>
        <w:t>)</w:t>
      </w:r>
      <w:r w:rsidR="002221AD">
        <w:rPr>
          <w:lang w:val="en-US"/>
        </w:rPr>
        <w:t>. Future research on the empowerment of women left behind should therefore consider how migrations departing from the traditional model, such as independent female migration, may have more important and far-reaching effects at origin.</w:t>
      </w:r>
    </w:p>
    <w:p w:rsidR="005500D2" w:rsidRDefault="005500D2">
      <w:pPr>
        <w:rPr>
          <w:b/>
          <w:lang w:val="en-US"/>
        </w:rPr>
      </w:pPr>
      <w:r>
        <w:rPr>
          <w:b/>
          <w:lang w:val="en-US"/>
        </w:rPr>
        <w:br w:type="page"/>
      </w:r>
    </w:p>
    <w:p w:rsidR="007744AA" w:rsidRDefault="00FF45C9" w:rsidP="00257BC9">
      <w:pPr>
        <w:pStyle w:val="Bibliographie"/>
        <w:rPr>
          <w:b/>
          <w:lang w:val="en-US"/>
        </w:rPr>
      </w:pPr>
      <w:r>
        <w:rPr>
          <w:b/>
          <w:lang w:val="en-US"/>
        </w:rPr>
        <w:lastRenderedPageBreak/>
        <w:t>References</w:t>
      </w:r>
    </w:p>
    <w:p w:rsidR="00FF45C9" w:rsidRPr="00FF45C9" w:rsidRDefault="00FF45C9" w:rsidP="00FF45C9">
      <w:pPr>
        <w:rPr>
          <w:lang w:val="en-US"/>
        </w:rPr>
      </w:pPr>
    </w:p>
    <w:p w:rsidR="00257BC9" w:rsidRPr="00257BC9" w:rsidRDefault="0047702E" w:rsidP="00257BC9">
      <w:pPr>
        <w:pStyle w:val="Bibliographie"/>
        <w:rPr>
          <w:rFonts w:ascii="Calibri" w:hAnsi="Calibri"/>
          <w:lang w:val="fr-FR"/>
        </w:rPr>
      </w:pPr>
      <w:r>
        <w:rPr>
          <w:b/>
          <w:lang w:val="en-US"/>
        </w:rPr>
        <w:fldChar w:fldCharType="begin"/>
      </w:r>
      <w:r w:rsidR="007134EC">
        <w:rPr>
          <w:b/>
          <w:lang w:val="en-US"/>
        </w:rPr>
        <w:instrText xml:space="preserve"> ADDIN ZOTERO_BIBL {"custom":[]} CSL_BIBLIOGRAPHY </w:instrText>
      </w:r>
      <w:r>
        <w:rPr>
          <w:b/>
          <w:lang w:val="en-US"/>
        </w:rPr>
        <w:fldChar w:fldCharType="separate"/>
      </w:r>
      <w:r w:rsidR="00257BC9" w:rsidRPr="00257BC9">
        <w:rPr>
          <w:rFonts w:ascii="Calibri" w:hAnsi="Calibri"/>
        </w:rPr>
        <w:t xml:space="preserve">Abadan-Unat, N., 1977. Implications of Migration on Emancipation and Pseudo-Emancipation of Turkish Women. </w:t>
      </w:r>
      <w:r w:rsidR="00257BC9" w:rsidRPr="00257BC9">
        <w:rPr>
          <w:rFonts w:ascii="Calibri" w:hAnsi="Calibri"/>
          <w:lang w:val="fr-FR"/>
        </w:rPr>
        <w:t>International Migration Review 11, 31–57.</w:t>
      </w:r>
    </w:p>
    <w:p w:rsidR="00257BC9" w:rsidRPr="00257BC9" w:rsidRDefault="00257BC9" w:rsidP="00257BC9">
      <w:pPr>
        <w:pStyle w:val="Bibliographie"/>
        <w:rPr>
          <w:rFonts w:ascii="Calibri" w:hAnsi="Calibri"/>
          <w:lang w:val="fr-FR"/>
        </w:rPr>
      </w:pPr>
      <w:r w:rsidRPr="00257BC9">
        <w:rPr>
          <w:rFonts w:ascii="Calibri" w:hAnsi="Calibri"/>
          <w:lang w:val="fr-FR"/>
        </w:rPr>
        <w:t>Abdelmajid, A., Benohoud, S., 2010. Vers une nucléarisation des ménages marocains : caractéristiques et variations spatiales à travers le RGPH 2004. Les Cahiers du Plan 32, 4–23.</w:t>
      </w:r>
    </w:p>
    <w:p w:rsidR="00257BC9" w:rsidRPr="00257BC9" w:rsidRDefault="00257BC9" w:rsidP="00257BC9">
      <w:pPr>
        <w:pStyle w:val="Bibliographie"/>
        <w:rPr>
          <w:rFonts w:ascii="Calibri" w:hAnsi="Calibri"/>
          <w:lang w:val="fr-FR"/>
        </w:rPr>
      </w:pPr>
      <w:r w:rsidRPr="00257BC9">
        <w:rPr>
          <w:rFonts w:ascii="Calibri" w:hAnsi="Calibri"/>
          <w:lang w:val="fr-FR"/>
        </w:rPr>
        <w:t xml:space="preserve">Adams Jr, R.H., Page, J., 2003. </w:t>
      </w:r>
      <w:r w:rsidRPr="00257BC9">
        <w:rPr>
          <w:rFonts w:ascii="Calibri" w:hAnsi="Calibri"/>
        </w:rPr>
        <w:t xml:space="preserve">Poverty, Inequality and Growth in Selected Middle East and North Africa Countries, 1980-2000. </w:t>
      </w:r>
      <w:r w:rsidRPr="00257BC9">
        <w:rPr>
          <w:rFonts w:ascii="Calibri" w:hAnsi="Calibri"/>
          <w:lang w:val="fr-FR"/>
        </w:rPr>
        <w:t>World Development 31, 2027–2048.</w:t>
      </w:r>
    </w:p>
    <w:p w:rsidR="00257BC9" w:rsidRPr="00257BC9" w:rsidRDefault="00257BC9" w:rsidP="00257BC9">
      <w:pPr>
        <w:pStyle w:val="Bibliographie"/>
        <w:rPr>
          <w:rFonts w:ascii="Calibri" w:hAnsi="Calibri"/>
        </w:rPr>
      </w:pPr>
      <w:r w:rsidRPr="00257BC9">
        <w:rPr>
          <w:rFonts w:ascii="Calibri" w:hAnsi="Calibri"/>
          <w:lang w:val="fr-FR"/>
        </w:rPr>
        <w:t xml:space="preserve">Aït Hamza, M., 1995. Les femmes d’émigrés dans les sociétés oasiennes (Sud du Maroc), in: Le Maroc et La Hollande: Une Approche Comparative Dans Grands Intérêts Communs, Colloques et Seminaires. </w:t>
      </w:r>
      <w:r w:rsidRPr="00257BC9">
        <w:rPr>
          <w:rFonts w:ascii="Calibri" w:hAnsi="Calibri"/>
        </w:rPr>
        <w:t>Université Mohammed V, Rabat, pp. 159–169.</w:t>
      </w:r>
    </w:p>
    <w:p w:rsidR="00257BC9" w:rsidRPr="00257BC9" w:rsidRDefault="00257BC9" w:rsidP="00257BC9">
      <w:pPr>
        <w:pStyle w:val="Bibliographie"/>
        <w:rPr>
          <w:rFonts w:ascii="Calibri" w:hAnsi="Calibri"/>
          <w:lang w:val="fr-FR"/>
        </w:rPr>
      </w:pPr>
      <w:r w:rsidRPr="00257BC9">
        <w:rPr>
          <w:rFonts w:ascii="Calibri" w:hAnsi="Calibri"/>
        </w:rPr>
        <w:t xml:space="preserve">Archambault, C.S., 2010. Women Left Behind? Migration, Spousal Separation, and the Autonomy of Rural Women in Ugweno, Tanzania. </w:t>
      </w:r>
      <w:r w:rsidRPr="00257BC9">
        <w:rPr>
          <w:rFonts w:ascii="Calibri" w:hAnsi="Calibri"/>
          <w:lang w:val="fr-FR"/>
        </w:rPr>
        <w:t>Signs 35, 919–942. doi:10.1086/651042</w:t>
      </w:r>
    </w:p>
    <w:p w:rsidR="00257BC9" w:rsidRPr="00257BC9" w:rsidRDefault="00257BC9" w:rsidP="00257BC9">
      <w:pPr>
        <w:pStyle w:val="Bibliographie"/>
        <w:rPr>
          <w:rFonts w:ascii="Calibri" w:hAnsi="Calibri"/>
          <w:lang w:val="fr-FR"/>
        </w:rPr>
      </w:pPr>
      <w:r w:rsidRPr="00257BC9">
        <w:rPr>
          <w:rFonts w:ascii="Calibri" w:hAnsi="Calibri"/>
          <w:lang w:val="fr-FR"/>
        </w:rPr>
        <w:t>Barou, J., 2001. Etre père à distance - Le devenir des enfants d’immigrés demeurés au pays d’origine : Regards croisés pères/enfants. SONACOTRA - Comité français pour l’UNICEF, Paris.</w:t>
      </w:r>
    </w:p>
    <w:p w:rsidR="00257BC9" w:rsidRPr="00257BC9" w:rsidRDefault="00257BC9" w:rsidP="00257BC9">
      <w:pPr>
        <w:pStyle w:val="Bibliographie"/>
        <w:rPr>
          <w:rFonts w:ascii="Calibri" w:hAnsi="Calibri"/>
          <w:lang w:val="fr-FR"/>
        </w:rPr>
      </w:pPr>
      <w:r w:rsidRPr="00257BC9">
        <w:rPr>
          <w:rFonts w:ascii="Calibri" w:hAnsi="Calibri"/>
          <w:lang w:val="fr-FR"/>
        </w:rPr>
        <w:t xml:space="preserve">Bennett, R., Clifford, D., Falkingham, J., 2013. </w:t>
      </w:r>
      <w:r w:rsidRPr="00257BC9">
        <w:rPr>
          <w:rFonts w:ascii="Calibri" w:hAnsi="Calibri"/>
        </w:rPr>
        <w:t xml:space="preserve">Household Members’ Migration and the Education of Children “Left Behind”: Empirical Findings from Tajikistan and Reflections for Research Practice. </w:t>
      </w:r>
      <w:r w:rsidRPr="00257BC9">
        <w:rPr>
          <w:rFonts w:ascii="Calibri" w:hAnsi="Calibri"/>
          <w:lang w:val="fr-FR"/>
        </w:rPr>
        <w:t>Popul. Space Place 19, 1–14. doi:10.1002/psp.1698</w:t>
      </w:r>
    </w:p>
    <w:p w:rsidR="00257BC9" w:rsidRPr="00257BC9" w:rsidRDefault="00257BC9" w:rsidP="00257BC9">
      <w:pPr>
        <w:pStyle w:val="Bibliographie"/>
        <w:rPr>
          <w:rFonts w:ascii="Calibri" w:hAnsi="Calibri"/>
          <w:lang w:val="fr-FR"/>
        </w:rPr>
      </w:pPr>
      <w:r w:rsidRPr="00257BC9">
        <w:rPr>
          <w:rFonts w:ascii="Calibri" w:hAnsi="Calibri"/>
          <w:lang w:val="fr-FR"/>
        </w:rPr>
        <w:t>Berriane, M., Aderghal, M., 2008. Etat de la recherche sur les migrations internationales à partir, vers et à travers le Maroc. Equipe de Recherche sur la Région et la Régionalisation (E3R) - Faculté des Lettres et des Sciences Humaines - Rabat - Université Mohammed V - Agdal, Rabat, Maroc.</w:t>
      </w:r>
    </w:p>
    <w:p w:rsidR="00257BC9" w:rsidRPr="00257BC9" w:rsidRDefault="00257BC9" w:rsidP="00257BC9">
      <w:pPr>
        <w:pStyle w:val="Bibliographie"/>
        <w:rPr>
          <w:rFonts w:ascii="Calibri" w:hAnsi="Calibri"/>
        </w:rPr>
      </w:pPr>
      <w:r w:rsidRPr="00257BC9">
        <w:rPr>
          <w:rFonts w:ascii="Calibri" w:hAnsi="Calibri"/>
          <w:lang w:val="fr-FR"/>
        </w:rPr>
        <w:t xml:space="preserve">Berriane, M., de Haas, H., Natter, K., 2015. </w:t>
      </w:r>
      <w:r w:rsidRPr="00257BC9">
        <w:rPr>
          <w:rFonts w:ascii="Calibri" w:hAnsi="Calibri"/>
        </w:rPr>
        <w:t>Introduction: revisiting Moroccan migrations. The Journal of North African Studies 1–19. doi:10.1080/13629387.2015.1065036</w:t>
      </w:r>
    </w:p>
    <w:p w:rsidR="00257BC9" w:rsidRPr="00257BC9" w:rsidRDefault="00257BC9" w:rsidP="00257BC9">
      <w:pPr>
        <w:pStyle w:val="Bibliographie"/>
        <w:rPr>
          <w:rFonts w:ascii="Calibri" w:hAnsi="Calibri"/>
        </w:rPr>
      </w:pPr>
      <w:r w:rsidRPr="00257BC9">
        <w:rPr>
          <w:rFonts w:ascii="Calibri" w:hAnsi="Calibri"/>
        </w:rPr>
        <w:t>Boehm, D.A., 2008. “Now I Am a Man and a Woman!”: Gendered Moves and Migrations in a Transnational Mexican Community. Latin American Perspectives 35, 16–30. doi:10.2307/27648071</w:t>
      </w:r>
    </w:p>
    <w:p w:rsidR="00257BC9" w:rsidRPr="00257BC9" w:rsidRDefault="00257BC9" w:rsidP="00257BC9">
      <w:pPr>
        <w:pStyle w:val="Bibliographie"/>
        <w:rPr>
          <w:rFonts w:ascii="Calibri" w:hAnsi="Calibri"/>
        </w:rPr>
      </w:pPr>
      <w:r w:rsidRPr="00257BC9">
        <w:rPr>
          <w:rFonts w:ascii="Calibri" w:hAnsi="Calibri"/>
        </w:rPr>
        <w:t>Brink, J.H., 1991. The Effect of Emigration of Husbands on the Status of Their Wives: An Egyptian Case. International Journal of Middle East Studies 23, 201–211.</w:t>
      </w:r>
    </w:p>
    <w:p w:rsidR="00257BC9" w:rsidRPr="00257BC9" w:rsidRDefault="00257BC9" w:rsidP="00257BC9">
      <w:pPr>
        <w:pStyle w:val="Bibliographie"/>
        <w:rPr>
          <w:rFonts w:ascii="Calibri" w:hAnsi="Calibri"/>
        </w:rPr>
      </w:pPr>
      <w:r w:rsidRPr="00257BC9">
        <w:rPr>
          <w:rFonts w:ascii="Calibri" w:hAnsi="Calibri"/>
        </w:rPr>
        <w:t>Carling, J., 2008. The human dynamics of migrant transnationalism. Ethnic and Racial Studies 31, 1452 – 1477.</w:t>
      </w:r>
    </w:p>
    <w:p w:rsidR="00257BC9" w:rsidRPr="00257BC9" w:rsidRDefault="00257BC9" w:rsidP="00257BC9">
      <w:pPr>
        <w:pStyle w:val="Bibliographie"/>
        <w:rPr>
          <w:rFonts w:ascii="Calibri" w:hAnsi="Calibri"/>
        </w:rPr>
      </w:pPr>
      <w:r w:rsidRPr="00257BC9">
        <w:rPr>
          <w:rFonts w:ascii="Calibri" w:hAnsi="Calibri"/>
        </w:rPr>
        <w:t>Datta, A., Mishra, S.K., 2011. Glimpses of women’s lives in rural Bihar: Impact of male migration. The Indian Journal of Labour Economics 54, 457–477.</w:t>
      </w:r>
    </w:p>
    <w:p w:rsidR="00257BC9" w:rsidRPr="00257BC9" w:rsidRDefault="00257BC9" w:rsidP="00257BC9">
      <w:pPr>
        <w:pStyle w:val="Bibliographie"/>
        <w:rPr>
          <w:rFonts w:ascii="Calibri" w:hAnsi="Calibri"/>
        </w:rPr>
      </w:pPr>
      <w:r w:rsidRPr="00257BC9">
        <w:rPr>
          <w:rFonts w:ascii="Calibri" w:hAnsi="Calibri"/>
        </w:rPr>
        <w:t>de Haas, H., 2008. The complex role of migration in shifting rural livelihoods: A case of a Moroccan oasis, in: van Naerssen, T., Spaan, E., Zoomers, A. (Eds.), Global Migration and Development. Routledge, New York/London, pp. 21–41.</w:t>
      </w:r>
    </w:p>
    <w:p w:rsidR="00257BC9" w:rsidRPr="00257BC9" w:rsidRDefault="00257BC9" w:rsidP="00257BC9">
      <w:pPr>
        <w:pStyle w:val="Bibliographie"/>
        <w:rPr>
          <w:rFonts w:ascii="Calibri" w:hAnsi="Calibri"/>
        </w:rPr>
      </w:pPr>
      <w:r w:rsidRPr="00257BC9">
        <w:rPr>
          <w:rFonts w:ascii="Calibri" w:hAnsi="Calibri"/>
        </w:rPr>
        <w:t>de Haas, H., 2003. Migration and Development in Southern Morocco. The Disparate Socio-Economic Impacts of Out-Migration on the Todgha Oasis Valley. Radboud University, Nijmegen.</w:t>
      </w:r>
    </w:p>
    <w:p w:rsidR="00257BC9" w:rsidRPr="00257BC9" w:rsidRDefault="00257BC9" w:rsidP="00257BC9">
      <w:pPr>
        <w:pStyle w:val="Bibliographie"/>
        <w:rPr>
          <w:rFonts w:ascii="Calibri" w:hAnsi="Calibri"/>
          <w:lang w:val="fr-FR"/>
        </w:rPr>
      </w:pPr>
      <w:r w:rsidRPr="00257BC9">
        <w:rPr>
          <w:rFonts w:ascii="Calibri" w:hAnsi="Calibri"/>
        </w:rPr>
        <w:t xml:space="preserve">de Haas, H., van Rooij, A., 2010. Migration as emancipation? The impact of internal and international migration on the position of women left behind in rural Morocco. </w:t>
      </w:r>
      <w:r w:rsidRPr="00257BC9">
        <w:rPr>
          <w:rFonts w:ascii="Calibri" w:hAnsi="Calibri"/>
          <w:lang w:val="fr-FR"/>
        </w:rPr>
        <w:t>Oxford Development Studies 38, 43–62.</w:t>
      </w:r>
    </w:p>
    <w:p w:rsidR="00257BC9" w:rsidRPr="00257BC9" w:rsidRDefault="00257BC9" w:rsidP="00257BC9">
      <w:pPr>
        <w:pStyle w:val="Bibliographie"/>
        <w:rPr>
          <w:rFonts w:ascii="Calibri" w:hAnsi="Calibri"/>
          <w:lang w:val="fr-FR"/>
        </w:rPr>
      </w:pPr>
      <w:r w:rsidRPr="00257BC9">
        <w:rPr>
          <w:rFonts w:ascii="Calibri" w:hAnsi="Calibri"/>
          <w:lang w:val="fr-FR"/>
        </w:rPr>
        <w:t>Eddouada, S., Anbi, A., 2014. Les perceptions des migrants et de l’émigration à travers les femmes  délaissées à Béni Amir. Presented at the Migrations Marocaines: Transformations, transitions et perspectives futures.</w:t>
      </w:r>
    </w:p>
    <w:p w:rsidR="00257BC9" w:rsidRPr="00257BC9" w:rsidRDefault="00257BC9" w:rsidP="00257BC9">
      <w:pPr>
        <w:pStyle w:val="Bibliographie"/>
        <w:rPr>
          <w:rFonts w:ascii="Calibri" w:hAnsi="Calibri"/>
          <w:lang w:val="fr-FR"/>
        </w:rPr>
      </w:pPr>
      <w:r w:rsidRPr="00257BC9">
        <w:rPr>
          <w:rFonts w:ascii="Calibri" w:hAnsi="Calibri"/>
          <w:lang w:val="fr-FR"/>
        </w:rPr>
        <w:t>Hajjarabi, F., 1995. Femmes, famille et changement social dans le Rif, in: Le Maroc et La Hollande: Une Approche Comparative Des Grands Intérêts Communs. Université Mohammed V, Rabat, pp. 105–110.</w:t>
      </w:r>
    </w:p>
    <w:p w:rsidR="00257BC9" w:rsidRPr="00257BC9" w:rsidRDefault="00257BC9" w:rsidP="00257BC9">
      <w:pPr>
        <w:pStyle w:val="Bibliographie"/>
        <w:rPr>
          <w:rFonts w:ascii="Calibri" w:hAnsi="Calibri"/>
        </w:rPr>
      </w:pPr>
      <w:r w:rsidRPr="00257BC9">
        <w:rPr>
          <w:rFonts w:ascii="Calibri" w:hAnsi="Calibri"/>
          <w:lang w:val="fr-FR"/>
        </w:rPr>
        <w:t xml:space="preserve">Hajjarabi, F., 1988. Femmes et émigration: cas de la région d’Al Hoceima, in: Le Maroc et La Hollande: Etudes Sur L’histoire, La Migration, La Linguistique et La Sémiologie de La Culture. </w:t>
      </w:r>
      <w:r w:rsidRPr="00257BC9">
        <w:rPr>
          <w:rFonts w:ascii="Calibri" w:hAnsi="Calibri"/>
        </w:rPr>
        <w:t>Université Mohammed V, Rabat, pp. 177–85.</w:t>
      </w:r>
    </w:p>
    <w:p w:rsidR="00257BC9" w:rsidRPr="00257BC9" w:rsidRDefault="00257BC9" w:rsidP="00257BC9">
      <w:pPr>
        <w:pStyle w:val="Bibliographie"/>
        <w:rPr>
          <w:rFonts w:ascii="Calibri" w:hAnsi="Calibri"/>
        </w:rPr>
      </w:pPr>
      <w:r w:rsidRPr="00257BC9">
        <w:rPr>
          <w:rFonts w:ascii="Calibri" w:hAnsi="Calibri"/>
        </w:rPr>
        <w:lastRenderedPageBreak/>
        <w:t>Hunter, A., 2011. Theory and practice of return migration at retirement: the case of migrant worker hostel residents in France. Population, Space and Place 17, 179–192. doi:10.1002/psp.610</w:t>
      </w:r>
    </w:p>
    <w:p w:rsidR="00257BC9" w:rsidRPr="00257BC9" w:rsidRDefault="00257BC9" w:rsidP="00257BC9">
      <w:pPr>
        <w:pStyle w:val="Bibliographie"/>
        <w:rPr>
          <w:rFonts w:ascii="Calibri" w:hAnsi="Calibri"/>
        </w:rPr>
      </w:pPr>
      <w:r w:rsidRPr="00257BC9">
        <w:rPr>
          <w:rFonts w:ascii="Calibri" w:hAnsi="Calibri"/>
        </w:rPr>
        <w:t>Joseph, S., 1996. Patriarchy and development in the Arab world. Gender and Development 4, 14–19.</w:t>
      </w:r>
    </w:p>
    <w:p w:rsidR="00257BC9" w:rsidRPr="00257BC9" w:rsidRDefault="00257BC9" w:rsidP="00257BC9">
      <w:pPr>
        <w:pStyle w:val="Bibliographie"/>
        <w:rPr>
          <w:rFonts w:ascii="Calibri" w:hAnsi="Calibri"/>
        </w:rPr>
      </w:pPr>
      <w:r w:rsidRPr="00257BC9">
        <w:rPr>
          <w:rFonts w:ascii="Calibri" w:hAnsi="Calibri"/>
        </w:rPr>
        <w:t>Kabeer, N., 1999. Resources, Agency, Achievements: Reflections on the Measurement of Women’s Empowerment. Development &amp; Change 30, 435–464.</w:t>
      </w:r>
    </w:p>
    <w:p w:rsidR="00257BC9" w:rsidRPr="00257BC9" w:rsidRDefault="00257BC9" w:rsidP="00257BC9">
      <w:pPr>
        <w:pStyle w:val="Bibliographie"/>
        <w:rPr>
          <w:rFonts w:ascii="Calibri" w:hAnsi="Calibri"/>
        </w:rPr>
      </w:pPr>
      <w:r w:rsidRPr="00257BC9">
        <w:rPr>
          <w:rFonts w:ascii="Calibri" w:hAnsi="Calibri"/>
        </w:rPr>
        <w:t>Kandiyoti, D., 1988. Bargaining with Patriarchy. Gender &amp; Society 2, 274–290.</w:t>
      </w:r>
    </w:p>
    <w:p w:rsidR="00257BC9" w:rsidRPr="00257BC9" w:rsidRDefault="00257BC9" w:rsidP="00257BC9">
      <w:pPr>
        <w:pStyle w:val="Bibliographie"/>
        <w:rPr>
          <w:rFonts w:ascii="Calibri" w:hAnsi="Calibri"/>
        </w:rPr>
      </w:pPr>
      <w:r w:rsidRPr="00257BC9">
        <w:rPr>
          <w:rFonts w:ascii="Calibri" w:hAnsi="Calibri"/>
        </w:rPr>
        <w:t>Khalaf, M.C., 2009. Male Migration and the Lebanese Family: The Impact on the Wife Left Behind. Journal of Middle East Women’s Studies 5, 102–119. doi:10.2979/MEW.2009.5.3.102</w:t>
      </w:r>
    </w:p>
    <w:p w:rsidR="00257BC9" w:rsidRPr="00257BC9" w:rsidRDefault="00257BC9" w:rsidP="00257BC9">
      <w:pPr>
        <w:pStyle w:val="Bibliographie"/>
        <w:rPr>
          <w:rFonts w:ascii="Calibri" w:hAnsi="Calibri"/>
          <w:lang w:val="fr-FR"/>
        </w:rPr>
      </w:pPr>
      <w:r w:rsidRPr="00257BC9">
        <w:rPr>
          <w:rFonts w:ascii="Calibri" w:hAnsi="Calibri"/>
        </w:rPr>
        <w:t xml:space="preserve">King, R., Dalipaj, M., Mai, N., 2006. Gendering migration and remittances: evidence from London and northern Albania. </w:t>
      </w:r>
      <w:r w:rsidRPr="00257BC9">
        <w:rPr>
          <w:rFonts w:ascii="Calibri" w:hAnsi="Calibri"/>
          <w:lang w:val="fr-FR"/>
        </w:rPr>
        <w:t>Population, Space and Place 12, 409–434.</w:t>
      </w:r>
    </w:p>
    <w:p w:rsidR="00257BC9" w:rsidRPr="00257BC9" w:rsidRDefault="00257BC9" w:rsidP="00257BC9">
      <w:pPr>
        <w:pStyle w:val="Bibliographie"/>
        <w:rPr>
          <w:rFonts w:ascii="Calibri" w:hAnsi="Calibri"/>
        </w:rPr>
      </w:pPr>
      <w:r w:rsidRPr="00257BC9">
        <w:rPr>
          <w:rFonts w:ascii="Calibri" w:hAnsi="Calibri"/>
          <w:lang w:val="fr-FR"/>
        </w:rPr>
        <w:t xml:space="preserve">Lacoste-Dujardin, C., 1996. Des mères contre les femmes: Maternité et patriarcat au Maghreb, 2nd ed. </w:t>
      </w:r>
      <w:r w:rsidRPr="00257BC9">
        <w:rPr>
          <w:rFonts w:ascii="Calibri" w:hAnsi="Calibri"/>
        </w:rPr>
        <w:t>La Découverte, Paris.</w:t>
      </w:r>
    </w:p>
    <w:p w:rsidR="00257BC9" w:rsidRPr="00257BC9" w:rsidRDefault="00257BC9" w:rsidP="00257BC9">
      <w:pPr>
        <w:pStyle w:val="Bibliographie"/>
        <w:rPr>
          <w:rFonts w:ascii="Calibri" w:hAnsi="Calibri"/>
        </w:rPr>
      </w:pPr>
      <w:r w:rsidRPr="00257BC9">
        <w:rPr>
          <w:rFonts w:ascii="Calibri" w:hAnsi="Calibri"/>
        </w:rPr>
        <w:t>Louhichi, K., 1997. The Impact of the Emigration of the Husband on the Status of the Wife: The Case of Egypt, in: Cosio-Zavala, M.E. (Ed.), Women and Families: Evolution of the Status of Women as Factor and Consequence of Changes in Family Dynamics. CICRED, Paris, pp. 323–339.</w:t>
      </w:r>
    </w:p>
    <w:p w:rsidR="00257BC9" w:rsidRPr="00257BC9" w:rsidRDefault="00257BC9" w:rsidP="00257BC9">
      <w:pPr>
        <w:pStyle w:val="Bibliographie"/>
        <w:rPr>
          <w:rFonts w:ascii="Calibri" w:hAnsi="Calibri"/>
        </w:rPr>
      </w:pPr>
      <w:r w:rsidRPr="00257BC9">
        <w:rPr>
          <w:rFonts w:ascii="Calibri" w:hAnsi="Calibri"/>
        </w:rPr>
        <w:t>Malhotra, A., Schuler, S.R., 2005. Women’s empowerment as a variable in international development, in: Narayan, D. (Ed.), Measuring Empowerment: Cross-Disciplinary Perspectives. World Bank, Washington, D.C.</w:t>
      </w:r>
    </w:p>
    <w:p w:rsidR="00257BC9" w:rsidRPr="00257BC9" w:rsidRDefault="00257BC9" w:rsidP="00257BC9">
      <w:pPr>
        <w:pStyle w:val="Bibliographie"/>
        <w:rPr>
          <w:rFonts w:ascii="Calibri" w:hAnsi="Calibri"/>
        </w:rPr>
      </w:pPr>
      <w:r w:rsidRPr="00257BC9">
        <w:rPr>
          <w:rFonts w:ascii="Calibri" w:hAnsi="Calibri"/>
        </w:rPr>
        <w:t>Massey, D., 2009. Staying behind when husbands move: Women’s experiences in India and Bangladesh, Briefing. Development Research Centre on Migration, Globalisation and Poverty, University of Sussex.</w:t>
      </w:r>
    </w:p>
    <w:p w:rsidR="00257BC9" w:rsidRPr="00257BC9" w:rsidRDefault="00257BC9" w:rsidP="00257BC9">
      <w:pPr>
        <w:pStyle w:val="Bibliographie"/>
        <w:rPr>
          <w:rFonts w:ascii="Calibri" w:hAnsi="Calibri"/>
        </w:rPr>
      </w:pPr>
      <w:r w:rsidRPr="00257BC9">
        <w:rPr>
          <w:rFonts w:ascii="Calibri" w:hAnsi="Calibri"/>
        </w:rPr>
        <w:t>McEvoy, J., Petrzelka, P., Radel, C., Schmook, B., 2012. Gendered Mobility and Morality in a South-Eastern Mexican Community: Impacts of Male Labour Migration on the Women Left Behind. Mobilities 7, 369–388. doi:10.1080/17450101.2012.655977</w:t>
      </w:r>
    </w:p>
    <w:p w:rsidR="00257BC9" w:rsidRPr="00257BC9" w:rsidRDefault="00257BC9" w:rsidP="00257BC9">
      <w:pPr>
        <w:pStyle w:val="Bibliographie"/>
        <w:rPr>
          <w:rFonts w:ascii="Calibri" w:hAnsi="Calibri"/>
          <w:lang w:val="fr-FR"/>
        </w:rPr>
      </w:pPr>
      <w:r w:rsidRPr="00257BC9">
        <w:rPr>
          <w:rFonts w:ascii="Calibri" w:hAnsi="Calibri"/>
        </w:rPr>
        <w:t xml:space="preserve">Menjívar, C., Agadjanian, V., 2007. Men’s Migration and Women’s Lives: Views from Rural Armenia and Guatemala. </w:t>
      </w:r>
      <w:r w:rsidRPr="00257BC9">
        <w:rPr>
          <w:rFonts w:ascii="Calibri" w:hAnsi="Calibri"/>
          <w:lang w:val="fr-FR"/>
        </w:rPr>
        <w:t>Social Science Quarterly 88, 1243–1262. doi:10.1111/j.1540-6237.2007.00501.x</w:t>
      </w:r>
    </w:p>
    <w:p w:rsidR="00257BC9" w:rsidRPr="00257BC9" w:rsidRDefault="00257BC9" w:rsidP="00257BC9">
      <w:pPr>
        <w:pStyle w:val="Bibliographie"/>
        <w:rPr>
          <w:rFonts w:ascii="Calibri" w:hAnsi="Calibri"/>
          <w:lang w:val="fr-FR"/>
        </w:rPr>
      </w:pPr>
      <w:r w:rsidRPr="00257BC9">
        <w:rPr>
          <w:rFonts w:ascii="Calibri" w:hAnsi="Calibri"/>
          <w:lang w:val="fr-FR"/>
        </w:rPr>
        <w:t>Mondain, N., Randall, S., Diagne, A., Elliot, A., 2012. Les effets de l’émigration masculine sur les femmes et leur autonomie : entre maintien et transformation des rapports sociaux de sexe traditionnels au Sénégal. Autrepart 2, 81–97.</w:t>
      </w:r>
    </w:p>
    <w:p w:rsidR="00257BC9" w:rsidRPr="00257BC9" w:rsidRDefault="00257BC9" w:rsidP="00257BC9">
      <w:pPr>
        <w:pStyle w:val="Bibliographie"/>
        <w:rPr>
          <w:rFonts w:ascii="Calibri" w:hAnsi="Calibri"/>
          <w:lang w:val="fr-FR"/>
        </w:rPr>
      </w:pPr>
      <w:r w:rsidRPr="00257BC9">
        <w:rPr>
          <w:rFonts w:ascii="Calibri" w:hAnsi="Calibri"/>
          <w:lang w:val="fr-FR"/>
        </w:rPr>
        <w:t>Moujoud, N., 2008. Effets de la migration sur les femmes et sur les rapports sociaux de sexe: au-delà des visions binaires, in: Falquet, J., Rabaud, A., Scrinzi, F., Freedman, J. (Eds.), Femme, genre, migrations et mondialisation : un état des problématiques. Cahiers du CEDREF. Publications Universitaires Paris Diderot, Paris, pp. 57–79.</w:t>
      </w:r>
    </w:p>
    <w:p w:rsidR="00257BC9" w:rsidRPr="00257BC9" w:rsidRDefault="00257BC9" w:rsidP="00257BC9">
      <w:pPr>
        <w:pStyle w:val="Bibliographie"/>
        <w:rPr>
          <w:rFonts w:ascii="Calibri" w:hAnsi="Calibri"/>
          <w:lang w:val="fr-FR"/>
        </w:rPr>
      </w:pPr>
      <w:r w:rsidRPr="00257BC9">
        <w:rPr>
          <w:rFonts w:ascii="Calibri" w:hAnsi="Calibri"/>
          <w:lang w:val="fr-FR"/>
        </w:rPr>
        <w:t>Pennetti, E., 2006. Les Victimes de l’Emigration: L’analyse de la situation des femmes marocaines dont les époux ont émigre en Italie, notammnt le cas de la population féminine de la localite de Fquih Ben Salah (Région de Tadla-Azilal) (Master’s dissertation). Université de Foggia (Italy), Foggia.</w:t>
      </w:r>
    </w:p>
    <w:p w:rsidR="00257BC9" w:rsidRPr="00257BC9" w:rsidRDefault="00257BC9" w:rsidP="00257BC9">
      <w:pPr>
        <w:pStyle w:val="Bibliographie"/>
        <w:rPr>
          <w:rFonts w:ascii="Calibri" w:hAnsi="Calibri"/>
          <w:lang w:val="fr-FR"/>
        </w:rPr>
      </w:pPr>
      <w:r w:rsidRPr="00257BC9">
        <w:rPr>
          <w:rFonts w:ascii="Calibri" w:hAnsi="Calibri"/>
          <w:lang w:val="fr-FR"/>
        </w:rPr>
        <w:t>Sayad, A., 1977. Les trois “âges” de l’émigration algérienne en France. Actes de la recherche en sciences sociales 59–79.</w:t>
      </w:r>
    </w:p>
    <w:p w:rsidR="00257BC9" w:rsidRPr="00257BC9" w:rsidRDefault="00257BC9" w:rsidP="00257BC9">
      <w:pPr>
        <w:pStyle w:val="Bibliographie"/>
        <w:rPr>
          <w:rFonts w:ascii="Calibri" w:hAnsi="Calibri"/>
          <w:lang w:val="fr-FR"/>
        </w:rPr>
      </w:pPr>
      <w:r w:rsidRPr="00257BC9">
        <w:rPr>
          <w:rFonts w:ascii="Calibri" w:hAnsi="Calibri"/>
          <w:lang w:val="fr-FR"/>
        </w:rPr>
        <w:t xml:space="preserve">Steinmann, S.H., 1993. </w:t>
      </w:r>
      <w:r w:rsidRPr="00257BC9">
        <w:rPr>
          <w:rFonts w:ascii="Calibri" w:hAnsi="Calibri"/>
        </w:rPr>
        <w:t xml:space="preserve">Effects of International Migration on Women’s Work in Agriculture. </w:t>
      </w:r>
      <w:r w:rsidRPr="00257BC9">
        <w:rPr>
          <w:rFonts w:ascii="Calibri" w:hAnsi="Calibri"/>
          <w:lang w:val="fr-FR"/>
        </w:rPr>
        <w:t>Revue de Géographie du Maroc 15, 105–124.</w:t>
      </w:r>
    </w:p>
    <w:p w:rsidR="00257BC9" w:rsidRPr="00257BC9" w:rsidRDefault="00257BC9" w:rsidP="00257BC9">
      <w:pPr>
        <w:pStyle w:val="Bibliographie"/>
        <w:rPr>
          <w:rFonts w:ascii="Calibri" w:hAnsi="Calibri"/>
        </w:rPr>
      </w:pPr>
      <w:r w:rsidRPr="00257BC9">
        <w:rPr>
          <w:rFonts w:ascii="Calibri" w:hAnsi="Calibri"/>
          <w:lang w:val="fr-FR"/>
        </w:rPr>
        <w:t xml:space="preserve">Taylor, E., 1984. Egyptian Migration and Peasant Wives. </w:t>
      </w:r>
      <w:r w:rsidRPr="00257BC9">
        <w:rPr>
          <w:rFonts w:ascii="Calibri" w:hAnsi="Calibri"/>
        </w:rPr>
        <w:t>MERIP Reports 3–10. doi:10.2307/3011611</w:t>
      </w:r>
    </w:p>
    <w:p w:rsidR="00257BC9" w:rsidRPr="00257BC9" w:rsidRDefault="00257BC9" w:rsidP="00257BC9">
      <w:pPr>
        <w:pStyle w:val="Bibliographie"/>
        <w:rPr>
          <w:rFonts w:ascii="Calibri" w:hAnsi="Calibri"/>
        </w:rPr>
      </w:pPr>
      <w:r w:rsidRPr="00257BC9">
        <w:rPr>
          <w:rFonts w:ascii="Calibri" w:hAnsi="Calibri"/>
        </w:rPr>
        <w:t>Yabiku, S.T., Agadjanian, V., Sevoyan, A., 2010. Husbands’ labour migration and wives’ autonomy, Mozambique 2000–2006. Population Studies 64, 293–306. doi:10.1080/00324728.2010.510200</w:t>
      </w:r>
    </w:p>
    <w:p w:rsidR="00B26E0B" w:rsidRPr="00B26E0B" w:rsidRDefault="0047702E" w:rsidP="003C6D7B">
      <w:pPr>
        <w:rPr>
          <w:b/>
          <w:lang w:val="en-US"/>
        </w:rPr>
      </w:pPr>
      <w:r>
        <w:rPr>
          <w:b/>
          <w:lang w:val="en-US"/>
        </w:rPr>
        <w:fldChar w:fldCharType="end"/>
      </w:r>
    </w:p>
    <w:sectPr w:rsidR="00B26E0B" w:rsidRPr="00B26E0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31" w:rsidRDefault="00800431" w:rsidP="00B26E0B">
      <w:pPr>
        <w:spacing w:after="0" w:line="240" w:lineRule="auto"/>
      </w:pPr>
      <w:r>
        <w:separator/>
      </w:r>
    </w:p>
  </w:endnote>
  <w:endnote w:type="continuationSeparator" w:id="0">
    <w:p w:rsidR="00800431" w:rsidRDefault="00800431" w:rsidP="00B2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513775"/>
      <w:docPartObj>
        <w:docPartGallery w:val="Page Numbers (Bottom of Page)"/>
        <w:docPartUnique/>
      </w:docPartObj>
    </w:sdtPr>
    <w:sdtEndPr/>
    <w:sdtContent>
      <w:p w:rsidR="006557CE" w:rsidRDefault="006557CE">
        <w:pPr>
          <w:pStyle w:val="Pieddepage"/>
          <w:jc w:val="center"/>
        </w:pPr>
        <w:r>
          <w:fldChar w:fldCharType="begin"/>
        </w:r>
        <w:r>
          <w:instrText>PAGE   \* MERGEFORMAT</w:instrText>
        </w:r>
        <w:r>
          <w:fldChar w:fldCharType="separate"/>
        </w:r>
        <w:r w:rsidR="009A4BA7" w:rsidRPr="009A4BA7">
          <w:rPr>
            <w:noProof/>
            <w:lang w:val="fr-FR"/>
          </w:rPr>
          <w:t>17</w:t>
        </w:r>
        <w:r>
          <w:fldChar w:fldCharType="end"/>
        </w:r>
      </w:p>
    </w:sdtContent>
  </w:sdt>
  <w:p w:rsidR="006557CE" w:rsidRDefault="006557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31" w:rsidRDefault="00800431" w:rsidP="00B26E0B">
      <w:pPr>
        <w:spacing w:after="0" w:line="240" w:lineRule="auto"/>
      </w:pPr>
      <w:r>
        <w:separator/>
      </w:r>
    </w:p>
  </w:footnote>
  <w:footnote w:type="continuationSeparator" w:id="0">
    <w:p w:rsidR="00800431" w:rsidRDefault="00800431" w:rsidP="00B26E0B">
      <w:pPr>
        <w:spacing w:after="0" w:line="240" w:lineRule="auto"/>
      </w:pPr>
      <w:r>
        <w:continuationSeparator/>
      </w:r>
    </w:p>
  </w:footnote>
  <w:footnote w:id="1">
    <w:p w:rsidR="006557CE" w:rsidRPr="00091A83" w:rsidRDefault="006557CE" w:rsidP="00091A83">
      <w:pPr>
        <w:pStyle w:val="Footnotes"/>
      </w:pPr>
      <w:r w:rsidRPr="00091A83">
        <w:rPr>
          <w:rStyle w:val="Appelnotedebasdep"/>
        </w:rPr>
        <w:footnoteRef/>
      </w:r>
      <w:r w:rsidRPr="00091A83">
        <w:t xml:space="preserve"> 1 GBP=approx. 14 MAD.</w:t>
      </w:r>
    </w:p>
  </w:footnote>
  <w:footnote w:id="2">
    <w:p w:rsidR="006557CE" w:rsidRDefault="006557CE" w:rsidP="00091A83">
      <w:pPr>
        <w:pStyle w:val="Footnotes"/>
      </w:pPr>
      <w:r>
        <w:rPr>
          <w:rStyle w:val="Appelnotedebasdep"/>
        </w:rPr>
        <w:footnoteRef/>
      </w:r>
      <w:r>
        <w:t xml:space="preserve"> Based on the 2007 Franco-Moroccan Convention on Social Security, the widow of a migrant is entitled to an allowance for two years (if under 50) or until she reached 55 (if aged 50 or over). After 55, she can apply for a reversionary pension (</w:t>
      </w:r>
      <w:r w:rsidRPr="00A81B2F">
        <w:rPr>
          <w:i/>
        </w:rPr>
        <w:t>Convention du 22 octobre 2007</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50A"/>
    <w:multiLevelType w:val="hybridMultilevel"/>
    <w:tmpl w:val="BB88F8A2"/>
    <w:lvl w:ilvl="0" w:tplc="EC005588">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F5B2E"/>
    <w:multiLevelType w:val="hybridMultilevel"/>
    <w:tmpl w:val="5F4C81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9C08CB"/>
    <w:multiLevelType w:val="hybridMultilevel"/>
    <w:tmpl w:val="5872719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59B55B5"/>
    <w:multiLevelType w:val="hybridMultilevel"/>
    <w:tmpl w:val="816EF6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8F4C7B"/>
    <w:multiLevelType w:val="multilevel"/>
    <w:tmpl w:val="4BFA49AE"/>
    <w:styleLink w:val="Style1"/>
    <w:lvl w:ilvl="0">
      <w:start w:val="1"/>
      <w:numFmt w:val="decimal"/>
      <w:lvlText w:val="Chapter %1."/>
      <w:lvlJc w:val="left"/>
      <w:pPr>
        <w:ind w:left="360" w:hanging="360"/>
      </w:pPr>
      <w:rPr>
        <w:rFonts w:ascii="Book Antiqua" w:hAnsi="Book Antiqua" w:hint="default"/>
        <w:b/>
        <w:i w:val="0"/>
        <w:sz w:val="40"/>
      </w:rPr>
    </w:lvl>
    <w:lvl w:ilvl="1">
      <w:start w:val="1"/>
      <w:numFmt w:val="decimal"/>
      <w:lvlText w:val="%1.%2."/>
      <w:lvlJc w:val="left"/>
      <w:pPr>
        <w:ind w:left="792" w:hanging="432"/>
      </w:pPr>
      <w:rPr>
        <w:rFonts w:ascii="Book Antiqua" w:hAnsi="Book Antiqua" w:hint="default"/>
        <w:sz w:val="36"/>
      </w:rPr>
    </w:lvl>
    <w:lvl w:ilvl="2">
      <w:start w:val="1"/>
      <w:numFmt w:val="decimal"/>
      <w:lvlText w:val="%1.%2.%3."/>
      <w:lvlJc w:val="left"/>
      <w:pPr>
        <w:ind w:left="1224" w:hanging="504"/>
      </w:pPr>
      <w:rPr>
        <w:rFonts w:ascii="Book Antiqua" w:hAnsi="Book Antiqua" w:hint="default"/>
      </w:rPr>
    </w:lvl>
    <w:lvl w:ilvl="3">
      <w:start w:val="1"/>
      <w:numFmt w:val="decimal"/>
      <w:lvlText w:val="%1.%2.%3.%4."/>
      <w:lvlJc w:val="left"/>
      <w:pPr>
        <w:ind w:left="1728" w:hanging="648"/>
      </w:pPr>
      <w:rPr>
        <w:rFonts w:ascii="Book Antiqua" w:hAnsi="Book Antiqua" w:hint="default"/>
      </w:rPr>
    </w:lvl>
    <w:lvl w:ilvl="4">
      <w:start w:val="1"/>
      <w:numFmt w:val="decimal"/>
      <w:lvlText w:val="%1.%2.%3.%4.%5."/>
      <w:lvlJc w:val="left"/>
      <w:pPr>
        <w:ind w:left="2232" w:hanging="792"/>
      </w:pPr>
      <w:rPr>
        <w:rFonts w:ascii="Book Antiqua" w:hAnsi="Book Antiqua" w:hint="default"/>
      </w:rPr>
    </w:lvl>
    <w:lvl w:ilvl="5">
      <w:start w:val="1"/>
      <w:numFmt w:val="decimal"/>
      <w:lvlText w:val="%1.%2.%3.%4.%5.%6."/>
      <w:lvlJc w:val="left"/>
      <w:pPr>
        <w:ind w:left="2736" w:hanging="936"/>
      </w:pPr>
      <w:rPr>
        <w:rFonts w:ascii="Book Antiqua" w:hAnsi="Book Antiqua"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5A6B06"/>
    <w:multiLevelType w:val="multilevel"/>
    <w:tmpl w:val="1CE6E31C"/>
    <w:lvl w:ilvl="0">
      <w:start w:val="1"/>
      <w:numFmt w:val="decimal"/>
      <w:pStyle w:val="Titre1"/>
      <w:lvlText w:val="Chapter %1."/>
      <w:lvlJc w:val="left"/>
      <w:pPr>
        <w:ind w:left="1068" w:hanging="360"/>
      </w:pPr>
      <w:rPr>
        <w:rFonts w:ascii="Book Antiqua" w:hAnsi="Book Antiqua" w:hint="default"/>
        <w:b/>
        <w:i w:val="0"/>
        <w:color w:val="auto"/>
        <w:sz w:val="40"/>
      </w:rPr>
    </w:lvl>
    <w:lvl w:ilvl="1">
      <w:start w:val="1"/>
      <w:numFmt w:val="decimal"/>
      <w:pStyle w:val="Titre2"/>
      <w:lvlText w:val="%1.%2."/>
      <w:lvlJc w:val="left"/>
      <w:pPr>
        <w:ind w:left="792" w:hanging="432"/>
      </w:pPr>
      <w:rPr>
        <w:rFonts w:ascii="Book Antiqua" w:hAnsi="Book Antiqua" w:hint="default"/>
        <w:i w:val="0"/>
        <w:sz w:val="38"/>
      </w:rPr>
    </w:lvl>
    <w:lvl w:ilvl="2">
      <w:start w:val="1"/>
      <w:numFmt w:val="decimal"/>
      <w:pStyle w:val="Titre3"/>
      <w:lvlText w:val="%1.%2.%3."/>
      <w:lvlJc w:val="left"/>
      <w:pPr>
        <w:ind w:left="1224" w:hanging="504"/>
      </w:pPr>
      <w:rPr>
        <w:rFonts w:ascii="Book Antiqua" w:hAnsi="Book Antiqua" w:hint="default"/>
        <w:b/>
        <w:i w:val="0"/>
        <w:color w:val="auto"/>
        <w:sz w:val="34"/>
      </w:rPr>
    </w:lvl>
    <w:lvl w:ilvl="3">
      <w:start w:val="1"/>
      <w:numFmt w:val="decimal"/>
      <w:pStyle w:val="Titre4"/>
      <w:lvlText w:val="%1.%2.%3.%4."/>
      <w:lvlJc w:val="left"/>
      <w:pPr>
        <w:ind w:left="1728" w:hanging="648"/>
      </w:pPr>
      <w:rPr>
        <w:rFonts w:ascii="Book Antiqua" w:hAnsi="Book Antiqua" w:hint="default"/>
        <w:sz w:val="30"/>
      </w:rPr>
    </w:lvl>
    <w:lvl w:ilvl="4">
      <w:start w:val="1"/>
      <w:numFmt w:val="decimal"/>
      <w:pStyle w:val="Titre5"/>
      <w:lvlText w:val="%1.%2.%3.%4.%5."/>
      <w:lvlJc w:val="left"/>
      <w:pPr>
        <w:ind w:left="2232" w:hanging="792"/>
      </w:pPr>
      <w:rPr>
        <w:rFonts w:ascii="Book Antiqua" w:hAnsi="Book Antiqua" w:hint="default"/>
        <w:b/>
        <w:i w:val="0"/>
      </w:rPr>
    </w:lvl>
    <w:lvl w:ilvl="5">
      <w:start w:val="1"/>
      <w:numFmt w:val="decimal"/>
      <w:lvlText w:val="%1.%2.%3.%4.%5.%6."/>
      <w:lvlJc w:val="left"/>
      <w:pPr>
        <w:ind w:left="2736" w:hanging="936"/>
      </w:pPr>
      <w:rPr>
        <w:rFonts w:ascii="Book Antiqua" w:hAnsi="Book Antiqua"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E1A5A1B"/>
    <w:multiLevelType w:val="multilevel"/>
    <w:tmpl w:val="7C30AF2C"/>
    <w:lvl w:ilvl="0">
      <w:start w:val="6"/>
      <w:numFmt w:val="decimal"/>
      <w:lvlText w:val="Chapter %1."/>
      <w:lvlJc w:val="left"/>
      <w:pPr>
        <w:ind w:left="1353" w:hanging="360"/>
      </w:pPr>
      <w:rPr>
        <w:rFonts w:ascii="Book Antiqua" w:hAnsi="Book Antiqua" w:hint="default"/>
        <w:b/>
        <w:i w:val="0"/>
        <w:sz w:val="40"/>
      </w:rPr>
    </w:lvl>
    <w:lvl w:ilvl="1">
      <w:start w:val="1"/>
      <w:numFmt w:val="decimal"/>
      <w:lvlText w:val="%1.%2."/>
      <w:lvlJc w:val="left"/>
      <w:pPr>
        <w:ind w:left="792" w:hanging="432"/>
      </w:pPr>
      <w:rPr>
        <w:rFonts w:ascii="Book Antiqua" w:hAnsi="Book Antiqua" w:hint="default"/>
        <w:sz w:val="36"/>
      </w:rPr>
    </w:lvl>
    <w:lvl w:ilvl="2">
      <w:start w:val="1"/>
      <w:numFmt w:val="decimal"/>
      <w:lvlText w:val="%1.%2.%3."/>
      <w:lvlJc w:val="left"/>
      <w:pPr>
        <w:ind w:left="1224" w:hanging="504"/>
      </w:pPr>
      <w:rPr>
        <w:rFonts w:ascii="Book Antiqua" w:hAnsi="Book Antiqua" w:hint="default"/>
      </w:rPr>
    </w:lvl>
    <w:lvl w:ilvl="3">
      <w:start w:val="1"/>
      <w:numFmt w:val="decimal"/>
      <w:lvlText w:val="%1.%2.%3.%4."/>
      <w:lvlJc w:val="left"/>
      <w:pPr>
        <w:ind w:left="1728" w:hanging="648"/>
      </w:pPr>
      <w:rPr>
        <w:rFonts w:ascii="Book Antiqua" w:hAnsi="Book Antiqua" w:hint="default"/>
      </w:rPr>
    </w:lvl>
    <w:lvl w:ilvl="4">
      <w:start w:val="1"/>
      <w:numFmt w:val="decimal"/>
      <w:lvlText w:val="%1.%2.%3.%4.%5."/>
      <w:lvlJc w:val="left"/>
      <w:pPr>
        <w:ind w:left="2232" w:hanging="792"/>
      </w:pPr>
      <w:rPr>
        <w:rFonts w:ascii="Book Antiqua" w:hAnsi="Book Antiqua" w:hint="default"/>
      </w:rPr>
    </w:lvl>
    <w:lvl w:ilvl="5">
      <w:start w:val="1"/>
      <w:numFmt w:val="decimal"/>
      <w:lvlText w:val="%1.%2.%3.%4.%5.%6."/>
      <w:lvlJc w:val="left"/>
      <w:pPr>
        <w:ind w:left="2736" w:hanging="936"/>
      </w:pPr>
      <w:rPr>
        <w:rFonts w:ascii="Book Antiqua" w:hAnsi="Book Antiqua"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5E"/>
    <w:rsid w:val="00001D8E"/>
    <w:rsid w:val="00020724"/>
    <w:rsid w:val="00020863"/>
    <w:rsid w:val="00021A6F"/>
    <w:rsid w:val="00067DBB"/>
    <w:rsid w:val="00073306"/>
    <w:rsid w:val="000827EB"/>
    <w:rsid w:val="00090BF5"/>
    <w:rsid w:val="00091A83"/>
    <w:rsid w:val="000A7064"/>
    <w:rsid w:val="000D421D"/>
    <w:rsid w:val="000E03A6"/>
    <w:rsid w:val="000E2051"/>
    <w:rsid w:val="000F2508"/>
    <w:rsid w:val="000F6155"/>
    <w:rsid w:val="0010688D"/>
    <w:rsid w:val="00123657"/>
    <w:rsid w:val="00132D71"/>
    <w:rsid w:val="00136CBF"/>
    <w:rsid w:val="00162CD8"/>
    <w:rsid w:val="0016368A"/>
    <w:rsid w:val="0017185C"/>
    <w:rsid w:val="00172FF0"/>
    <w:rsid w:val="001826AA"/>
    <w:rsid w:val="00192832"/>
    <w:rsid w:val="00194D81"/>
    <w:rsid w:val="001A1550"/>
    <w:rsid w:val="001A6293"/>
    <w:rsid w:val="001A6DFE"/>
    <w:rsid w:val="001C7DD8"/>
    <w:rsid w:val="001E0FB9"/>
    <w:rsid w:val="001F1E34"/>
    <w:rsid w:val="0021102F"/>
    <w:rsid w:val="0021310E"/>
    <w:rsid w:val="002221AD"/>
    <w:rsid w:val="00257BC9"/>
    <w:rsid w:val="00265A99"/>
    <w:rsid w:val="00265ED7"/>
    <w:rsid w:val="002669E8"/>
    <w:rsid w:val="002B511E"/>
    <w:rsid w:val="002C49F6"/>
    <w:rsid w:val="002C5D0B"/>
    <w:rsid w:val="002D0FFD"/>
    <w:rsid w:val="002D33E1"/>
    <w:rsid w:val="002D4FD4"/>
    <w:rsid w:val="002E0A65"/>
    <w:rsid w:val="002E4787"/>
    <w:rsid w:val="002E74FD"/>
    <w:rsid w:val="002F3A36"/>
    <w:rsid w:val="0030034B"/>
    <w:rsid w:val="003006F0"/>
    <w:rsid w:val="00304803"/>
    <w:rsid w:val="00314B57"/>
    <w:rsid w:val="003216B0"/>
    <w:rsid w:val="00324497"/>
    <w:rsid w:val="00341193"/>
    <w:rsid w:val="003554ED"/>
    <w:rsid w:val="00377537"/>
    <w:rsid w:val="00387545"/>
    <w:rsid w:val="003879CA"/>
    <w:rsid w:val="003A1AAA"/>
    <w:rsid w:val="003A3506"/>
    <w:rsid w:val="003A4B74"/>
    <w:rsid w:val="003B2074"/>
    <w:rsid w:val="003B4E1A"/>
    <w:rsid w:val="003B5A64"/>
    <w:rsid w:val="003B7702"/>
    <w:rsid w:val="003C0F18"/>
    <w:rsid w:val="003C2092"/>
    <w:rsid w:val="003C4DE7"/>
    <w:rsid w:val="003C6D7B"/>
    <w:rsid w:val="003D294D"/>
    <w:rsid w:val="003D40F9"/>
    <w:rsid w:val="003E0A22"/>
    <w:rsid w:val="003E203A"/>
    <w:rsid w:val="003E7ACD"/>
    <w:rsid w:val="003F21DB"/>
    <w:rsid w:val="003F3501"/>
    <w:rsid w:val="0042039A"/>
    <w:rsid w:val="0043648B"/>
    <w:rsid w:val="00457895"/>
    <w:rsid w:val="00457AD8"/>
    <w:rsid w:val="0046083A"/>
    <w:rsid w:val="00462F28"/>
    <w:rsid w:val="00463B2D"/>
    <w:rsid w:val="0047463F"/>
    <w:rsid w:val="00476140"/>
    <w:rsid w:val="0047702E"/>
    <w:rsid w:val="004C4EE2"/>
    <w:rsid w:val="004C5683"/>
    <w:rsid w:val="004F0CB7"/>
    <w:rsid w:val="004F1470"/>
    <w:rsid w:val="004F23E7"/>
    <w:rsid w:val="00511D1A"/>
    <w:rsid w:val="005500D2"/>
    <w:rsid w:val="00557B94"/>
    <w:rsid w:val="00570F35"/>
    <w:rsid w:val="00571A9C"/>
    <w:rsid w:val="005726C7"/>
    <w:rsid w:val="00573AA4"/>
    <w:rsid w:val="0057520C"/>
    <w:rsid w:val="00577C99"/>
    <w:rsid w:val="00584EC4"/>
    <w:rsid w:val="00586DCC"/>
    <w:rsid w:val="00590A9F"/>
    <w:rsid w:val="005A692E"/>
    <w:rsid w:val="005C7066"/>
    <w:rsid w:val="005D4CCA"/>
    <w:rsid w:val="005D70F5"/>
    <w:rsid w:val="005E0740"/>
    <w:rsid w:val="005E33FD"/>
    <w:rsid w:val="005E4749"/>
    <w:rsid w:val="005E56E1"/>
    <w:rsid w:val="00601AE7"/>
    <w:rsid w:val="0061167A"/>
    <w:rsid w:val="00621976"/>
    <w:rsid w:val="00634388"/>
    <w:rsid w:val="0063659D"/>
    <w:rsid w:val="00636A7C"/>
    <w:rsid w:val="006457BC"/>
    <w:rsid w:val="006557CE"/>
    <w:rsid w:val="006564E8"/>
    <w:rsid w:val="006947CD"/>
    <w:rsid w:val="006A13AD"/>
    <w:rsid w:val="006A15FD"/>
    <w:rsid w:val="006B634E"/>
    <w:rsid w:val="006C1FF2"/>
    <w:rsid w:val="006D1F56"/>
    <w:rsid w:val="006D715D"/>
    <w:rsid w:val="006F0844"/>
    <w:rsid w:val="007021F9"/>
    <w:rsid w:val="00703A85"/>
    <w:rsid w:val="007041ED"/>
    <w:rsid w:val="007134EC"/>
    <w:rsid w:val="007345B4"/>
    <w:rsid w:val="00742369"/>
    <w:rsid w:val="007744AA"/>
    <w:rsid w:val="00777304"/>
    <w:rsid w:val="00793B5E"/>
    <w:rsid w:val="007A1F93"/>
    <w:rsid w:val="007A335A"/>
    <w:rsid w:val="007B70EF"/>
    <w:rsid w:val="007C46DE"/>
    <w:rsid w:val="007C6209"/>
    <w:rsid w:val="007D1A68"/>
    <w:rsid w:val="007D5CE2"/>
    <w:rsid w:val="007D71BF"/>
    <w:rsid w:val="007E3611"/>
    <w:rsid w:val="007F3EBB"/>
    <w:rsid w:val="007F5CAD"/>
    <w:rsid w:val="007F66F8"/>
    <w:rsid w:val="00800431"/>
    <w:rsid w:val="008113CA"/>
    <w:rsid w:val="0081345F"/>
    <w:rsid w:val="00813B1A"/>
    <w:rsid w:val="00813D9B"/>
    <w:rsid w:val="0082340A"/>
    <w:rsid w:val="00826180"/>
    <w:rsid w:val="00833C1D"/>
    <w:rsid w:val="0084290B"/>
    <w:rsid w:val="008466D3"/>
    <w:rsid w:val="008534EA"/>
    <w:rsid w:val="00856D5B"/>
    <w:rsid w:val="0086586C"/>
    <w:rsid w:val="008674AE"/>
    <w:rsid w:val="00870525"/>
    <w:rsid w:val="00875A3E"/>
    <w:rsid w:val="0088419C"/>
    <w:rsid w:val="008915C8"/>
    <w:rsid w:val="00891D1F"/>
    <w:rsid w:val="008A3D4B"/>
    <w:rsid w:val="008B32EB"/>
    <w:rsid w:val="008C0DAE"/>
    <w:rsid w:val="008C4C5C"/>
    <w:rsid w:val="008D3E35"/>
    <w:rsid w:val="008E51D8"/>
    <w:rsid w:val="00901D7E"/>
    <w:rsid w:val="00904C54"/>
    <w:rsid w:val="00917FBF"/>
    <w:rsid w:val="00920A24"/>
    <w:rsid w:val="00922A7E"/>
    <w:rsid w:val="009402CB"/>
    <w:rsid w:val="0094721A"/>
    <w:rsid w:val="0095259A"/>
    <w:rsid w:val="00971502"/>
    <w:rsid w:val="009862A8"/>
    <w:rsid w:val="009958B9"/>
    <w:rsid w:val="009961BB"/>
    <w:rsid w:val="00996F4F"/>
    <w:rsid w:val="009A4BA7"/>
    <w:rsid w:val="009A6F8D"/>
    <w:rsid w:val="009B721C"/>
    <w:rsid w:val="009C2576"/>
    <w:rsid w:val="009C3DF9"/>
    <w:rsid w:val="009C5219"/>
    <w:rsid w:val="009C5D4C"/>
    <w:rsid w:val="009E426E"/>
    <w:rsid w:val="00A05FC1"/>
    <w:rsid w:val="00A06C19"/>
    <w:rsid w:val="00A305BC"/>
    <w:rsid w:val="00A410E5"/>
    <w:rsid w:val="00A44C48"/>
    <w:rsid w:val="00A4511E"/>
    <w:rsid w:val="00A7306E"/>
    <w:rsid w:val="00A74DC6"/>
    <w:rsid w:val="00A967EF"/>
    <w:rsid w:val="00A97CD6"/>
    <w:rsid w:val="00AA2172"/>
    <w:rsid w:val="00AA3B9E"/>
    <w:rsid w:val="00AB205B"/>
    <w:rsid w:val="00AF07C8"/>
    <w:rsid w:val="00AF27DA"/>
    <w:rsid w:val="00AF5F08"/>
    <w:rsid w:val="00AF6CF9"/>
    <w:rsid w:val="00B26E0B"/>
    <w:rsid w:val="00B33EC8"/>
    <w:rsid w:val="00B520B4"/>
    <w:rsid w:val="00B60449"/>
    <w:rsid w:val="00B7619D"/>
    <w:rsid w:val="00B908CF"/>
    <w:rsid w:val="00B93F03"/>
    <w:rsid w:val="00BA3F4D"/>
    <w:rsid w:val="00BB39E5"/>
    <w:rsid w:val="00BB469C"/>
    <w:rsid w:val="00BD5DCF"/>
    <w:rsid w:val="00BD6DDE"/>
    <w:rsid w:val="00BE1C51"/>
    <w:rsid w:val="00BE3DE9"/>
    <w:rsid w:val="00BF109B"/>
    <w:rsid w:val="00BF1E8E"/>
    <w:rsid w:val="00BF5AEB"/>
    <w:rsid w:val="00BF6142"/>
    <w:rsid w:val="00BF72F0"/>
    <w:rsid w:val="00BF7AD7"/>
    <w:rsid w:val="00C00CAF"/>
    <w:rsid w:val="00C3185A"/>
    <w:rsid w:val="00C46FE4"/>
    <w:rsid w:val="00C475BB"/>
    <w:rsid w:val="00C607E8"/>
    <w:rsid w:val="00C77231"/>
    <w:rsid w:val="00C83A28"/>
    <w:rsid w:val="00C85027"/>
    <w:rsid w:val="00C942EE"/>
    <w:rsid w:val="00CA10ED"/>
    <w:rsid w:val="00CA4905"/>
    <w:rsid w:val="00CB480B"/>
    <w:rsid w:val="00CB707A"/>
    <w:rsid w:val="00CC66F2"/>
    <w:rsid w:val="00CD035C"/>
    <w:rsid w:val="00CF4533"/>
    <w:rsid w:val="00D36178"/>
    <w:rsid w:val="00D40CDB"/>
    <w:rsid w:val="00D76FC6"/>
    <w:rsid w:val="00D86D3D"/>
    <w:rsid w:val="00D91831"/>
    <w:rsid w:val="00D943A5"/>
    <w:rsid w:val="00DA1D70"/>
    <w:rsid w:val="00DC1AB6"/>
    <w:rsid w:val="00DC7D73"/>
    <w:rsid w:val="00DE1E4A"/>
    <w:rsid w:val="00DE54FD"/>
    <w:rsid w:val="00DE572F"/>
    <w:rsid w:val="00DE7B52"/>
    <w:rsid w:val="00E110B4"/>
    <w:rsid w:val="00E201F0"/>
    <w:rsid w:val="00E27712"/>
    <w:rsid w:val="00E4312D"/>
    <w:rsid w:val="00E53587"/>
    <w:rsid w:val="00E62F0D"/>
    <w:rsid w:val="00E62FBD"/>
    <w:rsid w:val="00E6430A"/>
    <w:rsid w:val="00E81D15"/>
    <w:rsid w:val="00E906FF"/>
    <w:rsid w:val="00E95AAE"/>
    <w:rsid w:val="00EA1B7D"/>
    <w:rsid w:val="00EC0142"/>
    <w:rsid w:val="00EC7D87"/>
    <w:rsid w:val="00EE211F"/>
    <w:rsid w:val="00F20822"/>
    <w:rsid w:val="00F34724"/>
    <w:rsid w:val="00F47134"/>
    <w:rsid w:val="00F47B36"/>
    <w:rsid w:val="00F7127C"/>
    <w:rsid w:val="00F74DF9"/>
    <w:rsid w:val="00F7522C"/>
    <w:rsid w:val="00F75F96"/>
    <w:rsid w:val="00FA715D"/>
    <w:rsid w:val="00FB02BB"/>
    <w:rsid w:val="00FB0D38"/>
    <w:rsid w:val="00FB2479"/>
    <w:rsid w:val="00FC5C76"/>
    <w:rsid w:val="00FD7426"/>
    <w:rsid w:val="00FF2E66"/>
    <w:rsid w:val="00FF45C9"/>
    <w:rsid w:val="00FF7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uiPriority w:val="9"/>
    <w:qFormat/>
    <w:rsid w:val="000E2051"/>
    <w:pPr>
      <w:keepNext/>
      <w:pageBreakBefore/>
      <w:numPr>
        <w:numId w:val="2"/>
      </w:numPr>
      <w:spacing w:before="240" w:after="240"/>
      <w:jc w:val="center"/>
      <w:outlineLvl w:val="0"/>
    </w:pPr>
    <w:rPr>
      <w:rFonts w:ascii="Book Antiqua" w:eastAsia="Times New Roman" w:hAnsi="Book Antiqua" w:cs="Times New Roman"/>
      <w:b/>
      <w:caps/>
      <w:spacing w:val="40"/>
      <w:kern w:val="28"/>
      <w:sz w:val="40"/>
      <w:szCs w:val="20"/>
    </w:rPr>
  </w:style>
  <w:style w:type="paragraph" w:styleId="Titre2">
    <w:name w:val="heading 2"/>
    <w:basedOn w:val="Normal"/>
    <w:next w:val="Normal"/>
    <w:link w:val="Titre2Car"/>
    <w:uiPriority w:val="9"/>
    <w:qFormat/>
    <w:rsid w:val="000E2051"/>
    <w:pPr>
      <w:keepNext/>
      <w:numPr>
        <w:ilvl w:val="1"/>
        <w:numId w:val="2"/>
      </w:numPr>
      <w:spacing w:before="360" w:after="360" w:line="240" w:lineRule="auto"/>
      <w:jc w:val="both"/>
      <w:outlineLvl w:val="1"/>
    </w:pPr>
    <w:rPr>
      <w:rFonts w:ascii="Book Antiqua" w:eastAsia="DejaVu Sans" w:hAnsi="Book Antiqua" w:cs="Times New Roman"/>
      <w:b/>
      <w:sz w:val="38"/>
      <w:szCs w:val="20"/>
    </w:rPr>
  </w:style>
  <w:style w:type="paragraph" w:styleId="Titre3">
    <w:name w:val="heading 3"/>
    <w:basedOn w:val="Normal"/>
    <w:next w:val="Normal"/>
    <w:link w:val="Titre3Car"/>
    <w:uiPriority w:val="9"/>
    <w:qFormat/>
    <w:rsid w:val="000E2051"/>
    <w:pPr>
      <w:keepNext/>
      <w:numPr>
        <w:ilvl w:val="2"/>
        <w:numId w:val="2"/>
      </w:numPr>
      <w:spacing w:before="240" w:after="360" w:line="240" w:lineRule="auto"/>
      <w:jc w:val="both"/>
      <w:outlineLvl w:val="2"/>
    </w:pPr>
    <w:rPr>
      <w:rFonts w:ascii="Book Antiqua" w:eastAsia="DejaVu Sans" w:hAnsi="Book Antiqua" w:cs="Times New Roman"/>
      <w:b/>
      <w:sz w:val="34"/>
      <w:szCs w:val="20"/>
    </w:rPr>
  </w:style>
  <w:style w:type="paragraph" w:styleId="Titre4">
    <w:name w:val="heading 4"/>
    <w:basedOn w:val="Normal"/>
    <w:next w:val="Normal"/>
    <w:link w:val="Titre4Car"/>
    <w:uiPriority w:val="9"/>
    <w:qFormat/>
    <w:rsid w:val="000E2051"/>
    <w:pPr>
      <w:keepNext/>
      <w:numPr>
        <w:ilvl w:val="3"/>
        <w:numId w:val="2"/>
      </w:numPr>
      <w:spacing w:before="180" w:after="240" w:line="240" w:lineRule="auto"/>
      <w:jc w:val="both"/>
      <w:outlineLvl w:val="3"/>
    </w:pPr>
    <w:rPr>
      <w:rFonts w:ascii="Book Antiqua" w:eastAsia="Times New Roman" w:hAnsi="Book Antiqua" w:cs="Times New Roman"/>
      <w:b/>
      <w:sz w:val="30"/>
      <w:szCs w:val="20"/>
    </w:rPr>
  </w:style>
  <w:style w:type="paragraph" w:styleId="Titre5">
    <w:name w:val="heading 5"/>
    <w:next w:val="Normal"/>
    <w:link w:val="Titre5Car"/>
    <w:uiPriority w:val="9"/>
    <w:qFormat/>
    <w:rsid w:val="000E2051"/>
    <w:pPr>
      <w:keepNext/>
      <w:widowControl w:val="0"/>
      <w:numPr>
        <w:ilvl w:val="4"/>
        <w:numId w:val="2"/>
      </w:numPr>
      <w:spacing w:before="120" w:after="240" w:line="240" w:lineRule="auto"/>
      <w:jc w:val="both"/>
      <w:outlineLvl w:val="4"/>
    </w:pPr>
    <w:rPr>
      <w:rFonts w:ascii="Book Antiqua" w:eastAsia="Times New Roman" w:hAnsi="Book Antiqua" w:cs="Times New Roman"/>
      <w:b/>
      <w:sz w:val="2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3B5E"/>
    <w:pPr>
      <w:ind w:left="720"/>
      <w:contextualSpacing/>
    </w:pPr>
  </w:style>
  <w:style w:type="paragraph" w:styleId="Textedebulles">
    <w:name w:val="Balloon Text"/>
    <w:basedOn w:val="Normal"/>
    <w:link w:val="TextedebullesCar"/>
    <w:uiPriority w:val="99"/>
    <w:semiHidden/>
    <w:unhideWhenUsed/>
    <w:rsid w:val="00D86D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D3D"/>
    <w:rPr>
      <w:rFonts w:ascii="Tahoma" w:hAnsi="Tahoma" w:cs="Tahoma"/>
      <w:sz w:val="16"/>
      <w:szCs w:val="16"/>
    </w:rPr>
  </w:style>
  <w:style w:type="character" w:customStyle="1" w:styleId="Titre1Car">
    <w:name w:val="Titre 1 Car"/>
    <w:basedOn w:val="Policepardfaut"/>
    <w:link w:val="Titre1"/>
    <w:uiPriority w:val="9"/>
    <w:rsid w:val="000E2051"/>
    <w:rPr>
      <w:rFonts w:ascii="Book Antiqua" w:eastAsia="Times New Roman" w:hAnsi="Book Antiqua" w:cs="Times New Roman"/>
      <w:b/>
      <w:caps/>
      <w:spacing w:val="40"/>
      <w:kern w:val="28"/>
      <w:sz w:val="40"/>
      <w:szCs w:val="20"/>
      <w:lang w:val="en-GB"/>
    </w:rPr>
  </w:style>
  <w:style w:type="character" w:customStyle="1" w:styleId="Titre2Car">
    <w:name w:val="Titre 2 Car"/>
    <w:basedOn w:val="Policepardfaut"/>
    <w:link w:val="Titre2"/>
    <w:uiPriority w:val="9"/>
    <w:rsid w:val="000E2051"/>
    <w:rPr>
      <w:rFonts w:ascii="Book Antiqua" w:eastAsia="DejaVu Sans" w:hAnsi="Book Antiqua" w:cs="Times New Roman"/>
      <w:b/>
      <w:sz w:val="38"/>
      <w:szCs w:val="20"/>
      <w:lang w:val="en-GB"/>
    </w:rPr>
  </w:style>
  <w:style w:type="character" w:customStyle="1" w:styleId="Titre3Car">
    <w:name w:val="Titre 3 Car"/>
    <w:basedOn w:val="Policepardfaut"/>
    <w:link w:val="Titre3"/>
    <w:uiPriority w:val="9"/>
    <w:rsid w:val="000E2051"/>
    <w:rPr>
      <w:rFonts w:ascii="Book Antiqua" w:eastAsia="DejaVu Sans" w:hAnsi="Book Antiqua" w:cs="Times New Roman"/>
      <w:b/>
      <w:sz w:val="34"/>
      <w:szCs w:val="20"/>
      <w:lang w:val="en-GB"/>
    </w:rPr>
  </w:style>
  <w:style w:type="character" w:customStyle="1" w:styleId="Titre4Car">
    <w:name w:val="Titre 4 Car"/>
    <w:basedOn w:val="Policepardfaut"/>
    <w:link w:val="Titre4"/>
    <w:uiPriority w:val="9"/>
    <w:rsid w:val="000E2051"/>
    <w:rPr>
      <w:rFonts w:ascii="Book Antiqua" w:eastAsia="Times New Roman" w:hAnsi="Book Antiqua" w:cs="Times New Roman"/>
      <w:b/>
      <w:sz w:val="30"/>
      <w:szCs w:val="20"/>
      <w:lang w:val="en-GB"/>
    </w:rPr>
  </w:style>
  <w:style w:type="character" w:customStyle="1" w:styleId="Titre5Car">
    <w:name w:val="Titre 5 Car"/>
    <w:basedOn w:val="Policepardfaut"/>
    <w:link w:val="Titre5"/>
    <w:uiPriority w:val="9"/>
    <w:rsid w:val="000E2051"/>
    <w:rPr>
      <w:rFonts w:ascii="Book Antiqua" w:eastAsia="Times New Roman" w:hAnsi="Book Antiqua" w:cs="Times New Roman"/>
      <w:b/>
      <w:sz w:val="26"/>
      <w:szCs w:val="20"/>
      <w:lang w:val="en-GB"/>
    </w:rPr>
  </w:style>
  <w:style w:type="paragraph" w:styleId="Lgende">
    <w:name w:val="caption"/>
    <w:basedOn w:val="Normal"/>
    <w:next w:val="Normal"/>
    <w:uiPriority w:val="35"/>
    <w:qFormat/>
    <w:rsid w:val="000E2051"/>
    <w:pPr>
      <w:keepNext/>
      <w:spacing w:before="60" w:after="60" w:line="240" w:lineRule="auto"/>
      <w:jc w:val="both"/>
    </w:pPr>
    <w:rPr>
      <w:rFonts w:ascii="Book Antiqua" w:eastAsia="Times New Roman" w:hAnsi="Book Antiqua" w:cs="Times New Roman"/>
      <w:i/>
      <w:noProof/>
      <w:sz w:val="24"/>
      <w:szCs w:val="20"/>
    </w:rPr>
  </w:style>
  <w:style w:type="paragraph" w:customStyle="1" w:styleId="Quotations">
    <w:name w:val="Quotations"/>
    <w:basedOn w:val="Normal"/>
    <w:next w:val="Normal"/>
    <w:rsid w:val="000E2051"/>
    <w:pPr>
      <w:spacing w:before="120" w:after="240" w:line="240" w:lineRule="auto"/>
      <w:ind w:left="1134" w:right="1134"/>
      <w:jc w:val="both"/>
    </w:pPr>
    <w:rPr>
      <w:rFonts w:ascii="Book Antiqua" w:eastAsia="Times New Roman" w:hAnsi="Book Antiqua" w:cs="Times New Roman"/>
      <w:i/>
      <w:sz w:val="24"/>
      <w:szCs w:val="20"/>
    </w:rPr>
  </w:style>
  <w:style w:type="paragraph" w:customStyle="1" w:styleId="Table">
    <w:name w:val="Table"/>
    <w:basedOn w:val="Sansinterligne"/>
    <w:qFormat/>
    <w:rsid w:val="000E2051"/>
    <w:pPr>
      <w:spacing w:before="120" w:after="120"/>
      <w:jc w:val="both"/>
    </w:pPr>
    <w:rPr>
      <w:rFonts w:ascii="Book Antiqua" w:eastAsia="Times New Roman" w:hAnsi="Book Antiqua" w:cs="Times New Roman"/>
      <w:szCs w:val="20"/>
      <w:lang w:val="en-GB"/>
    </w:rPr>
  </w:style>
  <w:style w:type="paragraph" w:customStyle="1" w:styleId="tablesource">
    <w:name w:val="table source"/>
    <w:basedOn w:val="Normal"/>
    <w:qFormat/>
    <w:rsid w:val="000E2051"/>
    <w:pPr>
      <w:keepNext/>
      <w:spacing w:after="0" w:line="240" w:lineRule="auto"/>
      <w:jc w:val="both"/>
    </w:pPr>
    <w:rPr>
      <w:rFonts w:ascii="Book Antiqua" w:eastAsia="Times New Roman" w:hAnsi="Book Antiqua" w:cs="Times New Roman"/>
      <w:noProof/>
      <w:sz w:val="20"/>
      <w:szCs w:val="20"/>
    </w:rPr>
  </w:style>
  <w:style w:type="paragraph" w:styleId="Sansinterligne">
    <w:name w:val="No Spacing"/>
    <w:uiPriority w:val="1"/>
    <w:qFormat/>
    <w:rsid w:val="000E2051"/>
    <w:pPr>
      <w:spacing w:after="0" w:line="240" w:lineRule="auto"/>
    </w:pPr>
  </w:style>
  <w:style w:type="numbering" w:customStyle="1" w:styleId="Style1">
    <w:name w:val="Style1"/>
    <w:uiPriority w:val="99"/>
    <w:rsid w:val="00B26E0B"/>
    <w:pPr>
      <w:numPr>
        <w:numId w:val="5"/>
      </w:numPr>
    </w:pPr>
  </w:style>
  <w:style w:type="character" w:styleId="Appelnotedebasdep">
    <w:name w:val="footnote reference"/>
    <w:uiPriority w:val="99"/>
    <w:unhideWhenUsed/>
    <w:rsid w:val="00B26E0B"/>
    <w:rPr>
      <w:vertAlign w:val="superscript"/>
    </w:rPr>
  </w:style>
  <w:style w:type="character" w:customStyle="1" w:styleId="apple-converted-space">
    <w:name w:val="apple-converted-space"/>
    <w:basedOn w:val="Policepardfaut"/>
    <w:rsid w:val="00B26E0B"/>
  </w:style>
  <w:style w:type="paragraph" w:customStyle="1" w:styleId="Footnotes">
    <w:name w:val="Footnotes"/>
    <w:basedOn w:val="Normal"/>
    <w:autoRedefine/>
    <w:qFormat/>
    <w:rsid w:val="00091A83"/>
    <w:pPr>
      <w:spacing w:after="60" w:line="240" w:lineRule="auto"/>
      <w:jc w:val="both"/>
    </w:pPr>
    <w:rPr>
      <w:rFonts w:eastAsia="Times New Roman" w:cs="Times New Roman"/>
      <w:noProof/>
      <w:sz w:val="20"/>
      <w:szCs w:val="20"/>
    </w:rPr>
  </w:style>
  <w:style w:type="paragraph" w:styleId="Citation">
    <w:name w:val="Quote"/>
    <w:basedOn w:val="Normal"/>
    <w:next w:val="Normal"/>
    <w:link w:val="CitationCar"/>
    <w:uiPriority w:val="29"/>
    <w:qFormat/>
    <w:rsid w:val="00B26E0B"/>
    <w:pPr>
      <w:spacing w:before="200" w:line="360" w:lineRule="auto"/>
      <w:jc w:val="both"/>
    </w:pPr>
    <w:rPr>
      <w:rFonts w:ascii="Book Antiqua" w:eastAsia="Times New Roman" w:hAnsi="Book Antiqua" w:cs="Times New Roman"/>
      <w:i/>
      <w:iCs/>
      <w:noProof/>
      <w:color w:val="000000" w:themeColor="text1"/>
      <w:sz w:val="24"/>
      <w:szCs w:val="20"/>
    </w:rPr>
  </w:style>
  <w:style w:type="character" w:customStyle="1" w:styleId="CitationCar">
    <w:name w:val="Citation Car"/>
    <w:basedOn w:val="Policepardfaut"/>
    <w:link w:val="Citation"/>
    <w:uiPriority w:val="29"/>
    <w:rsid w:val="00B26E0B"/>
    <w:rPr>
      <w:rFonts w:ascii="Book Antiqua" w:eastAsia="Times New Roman" w:hAnsi="Book Antiqua" w:cs="Times New Roman"/>
      <w:i/>
      <w:iCs/>
      <w:noProof/>
      <w:color w:val="000000" w:themeColor="text1"/>
      <w:sz w:val="24"/>
      <w:szCs w:val="20"/>
      <w:lang w:val="en-GB"/>
    </w:rPr>
  </w:style>
  <w:style w:type="paragraph" w:styleId="Notedebasdepage">
    <w:name w:val="footnote text"/>
    <w:basedOn w:val="Normal"/>
    <w:link w:val="NotedebasdepageCar"/>
    <w:uiPriority w:val="99"/>
    <w:unhideWhenUsed/>
    <w:rsid w:val="00B26E0B"/>
    <w:pPr>
      <w:spacing w:after="120" w:line="360" w:lineRule="auto"/>
      <w:jc w:val="both"/>
    </w:pPr>
    <w:rPr>
      <w:rFonts w:ascii="Book Antiqua" w:eastAsia="Times New Roman" w:hAnsi="Book Antiqua" w:cs="Times New Roman"/>
      <w:noProof/>
      <w:sz w:val="20"/>
      <w:szCs w:val="20"/>
    </w:rPr>
  </w:style>
  <w:style w:type="character" w:customStyle="1" w:styleId="NotedebasdepageCar">
    <w:name w:val="Note de bas de page Car"/>
    <w:basedOn w:val="Policepardfaut"/>
    <w:link w:val="Notedebasdepage"/>
    <w:uiPriority w:val="99"/>
    <w:rsid w:val="00B26E0B"/>
    <w:rPr>
      <w:rFonts w:ascii="Book Antiqua" w:eastAsia="Times New Roman" w:hAnsi="Book Antiqua" w:cs="Times New Roman"/>
      <w:noProof/>
      <w:sz w:val="20"/>
      <w:szCs w:val="20"/>
      <w:lang w:val="en-GB"/>
    </w:rPr>
  </w:style>
  <w:style w:type="table" w:styleId="Grilledutableau">
    <w:name w:val="Table Grid"/>
    <w:basedOn w:val="TableauNormal"/>
    <w:uiPriority w:val="59"/>
    <w:rsid w:val="00B26E0B"/>
    <w:pPr>
      <w:spacing w:after="120" w:line="240" w:lineRule="auto"/>
      <w:jc w:val="both"/>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forthesis">
    <w:name w:val="Quoteforthesis"/>
    <w:basedOn w:val="Normal"/>
    <w:link w:val="QuoteforthesisChar"/>
    <w:autoRedefine/>
    <w:qFormat/>
    <w:rsid w:val="00B26E0B"/>
    <w:pPr>
      <w:spacing w:after="120" w:line="360" w:lineRule="auto"/>
      <w:jc w:val="both"/>
    </w:pPr>
    <w:rPr>
      <w:rFonts w:eastAsiaTheme="minorEastAsia"/>
      <w:b/>
      <w:i/>
      <w:noProof/>
      <w:sz w:val="24"/>
      <w:szCs w:val="24"/>
      <w:lang w:eastAsia="fr-FR"/>
    </w:rPr>
  </w:style>
  <w:style w:type="character" w:customStyle="1" w:styleId="QuoteforthesisChar">
    <w:name w:val="Quoteforthesis Char"/>
    <w:basedOn w:val="Policepardfaut"/>
    <w:link w:val="Quoteforthesis"/>
    <w:rsid w:val="00B26E0B"/>
    <w:rPr>
      <w:rFonts w:eastAsiaTheme="minorEastAsia"/>
      <w:b/>
      <w:i/>
      <w:noProof/>
      <w:sz w:val="24"/>
      <w:szCs w:val="24"/>
      <w:lang w:val="en-GB" w:eastAsia="fr-FR"/>
    </w:rPr>
  </w:style>
  <w:style w:type="paragraph" w:customStyle="1" w:styleId="quotation">
    <w:name w:val="quotation"/>
    <w:basedOn w:val="Normal"/>
    <w:autoRedefine/>
    <w:qFormat/>
    <w:rsid w:val="00917FBF"/>
    <w:pPr>
      <w:spacing w:after="60" w:line="240" w:lineRule="auto"/>
      <w:ind w:left="720"/>
      <w:jc w:val="both"/>
    </w:pPr>
    <w:rPr>
      <w:rFonts w:ascii="Book Antiqua" w:eastAsia="Times New Roman" w:hAnsi="Book Antiqua" w:cs="Times New Roman"/>
      <w:noProof/>
      <w:lang w:val="en-US" w:eastAsia="fr-FR"/>
    </w:rPr>
  </w:style>
  <w:style w:type="character" w:customStyle="1" w:styleId="quotation1">
    <w:name w:val="quotation1"/>
    <w:basedOn w:val="Policepardfaut"/>
    <w:rsid w:val="00B26E0B"/>
  </w:style>
  <w:style w:type="paragraph" w:customStyle="1" w:styleId="namequotation">
    <w:name w:val="name quotation"/>
    <w:basedOn w:val="quotation"/>
    <w:qFormat/>
    <w:rsid w:val="00B26E0B"/>
    <w:pPr>
      <w:keepNext/>
      <w:spacing w:after="240"/>
      <w:ind w:left="4321" w:firstLine="720"/>
      <w:jc w:val="center"/>
    </w:pPr>
  </w:style>
  <w:style w:type="table" w:customStyle="1" w:styleId="TableGrid1">
    <w:name w:val="Table Grid1"/>
    <w:basedOn w:val="TableauNormal"/>
    <w:next w:val="Grilledutableau"/>
    <w:uiPriority w:val="59"/>
    <w:rsid w:val="00BA3F4D"/>
    <w:pPr>
      <w:spacing w:after="120" w:line="240" w:lineRule="auto"/>
      <w:jc w:val="both"/>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BA3F4D"/>
    <w:rPr>
      <w:b/>
      <w:bCs/>
      <w:i/>
      <w:iCs/>
      <w:color w:val="4F81BD" w:themeColor="accent1"/>
    </w:rPr>
  </w:style>
  <w:style w:type="character" w:styleId="lev">
    <w:name w:val="Strong"/>
    <w:basedOn w:val="Policepardfaut"/>
    <w:uiPriority w:val="22"/>
    <w:qFormat/>
    <w:rsid w:val="00557B94"/>
    <w:rPr>
      <w:b/>
      <w:bCs/>
    </w:rPr>
  </w:style>
  <w:style w:type="paragraph" w:styleId="Bibliographie">
    <w:name w:val="Bibliography"/>
    <w:basedOn w:val="Normal"/>
    <w:next w:val="Normal"/>
    <w:uiPriority w:val="37"/>
    <w:unhideWhenUsed/>
    <w:rsid w:val="0047702E"/>
    <w:pPr>
      <w:spacing w:after="0" w:line="240" w:lineRule="auto"/>
      <w:ind w:left="720" w:hanging="720"/>
    </w:pPr>
  </w:style>
  <w:style w:type="character" w:styleId="Marquedecommentaire">
    <w:name w:val="annotation reference"/>
    <w:basedOn w:val="Policepardfaut"/>
    <w:uiPriority w:val="99"/>
    <w:semiHidden/>
    <w:unhideWhenUsed/>
    <w:rsid w:val="00C942EE"/>
    <w:rPr>
      <w:sz w:val="16"/>
      <w:szCs w:val="16"/>
    </w:rPr>
  </w:style>
  <w:style w:type="paragraph" w:styleId="Commentaire">
    <w:name w:val="annotation text"/>
    <w:basedOn w:val="Normal"/>
    <w:link w:val="CommentaireCar"/>
    <w:uiPriority w:val="99"/>
    <w:semiHidden/>
    <w:unhideWhenUsed/>
    <w:rsid w:val="00C942EE"/>
    <w:pPr>
      <w:spacing w:line="240" w:lineRule="auto"/>
    </w:pPr>
    <w:rPr>
      <w:sz w:val="20"/>
      <w:szCs w:val="20"/>
    </w:rPr>
  </w:style>
  <w:style w:type="character" w:customStyle="1" w:styleId="CommentaireCar">
    <w:name w:val="Commentaire Car"/>
    <w:basedOn w:val="Policepardfaut"/>
    <w:link w:val="Commentaire"/>
    <w:uiPriority w:val="99"/>
    <w:semiHidden/>
    <w:rsid w:val="00C942EE"/>
    <w:rPr>
      <w:sz w:val="20"/>
      <w:szCs w:val="20"/>
      <w:lang w:val="en-GB"/>
    </w:rPr>
  </w:style>
  <w:style w:type="paragraph" w:styleId="Objetducommentaire">
    <w:name w:val="annotation subject"/>
    <w:basedOn w:val="Commentaire"/>
    <w:next w:val="Commentaire"/>
    <w:link w:val="ObjetducommentaireCar"/>
    <w:uiPriority w:val="99"/>
    <w:semiHidden/>
    <w:unhideWhenUsed/>
    <w:rsid w:val="00C942EE"/>
    <w:rPr>
      <w:b/>
      <w:bCs/>
    </w:rPr>
  </w:style>
  <w:style w:type="character" w:customStyle="1" w:styleId="ObjetducommentaireCar">
    <w:name w:val="Objet du commentaire Car"/>
    <w:basedOn w:val="CommentaireCar"/>
    <w:link w:val="Objetducommentaire"/>
    <w:uiPriority w:val="99"/>
    <w:semiHidden/>
    <w:rsid w:val="00C942EE"/>
    <w:rPr>
      <w:b/>
      <w:bCs/>
      <w:sz w:val="20"/>
      <w:szCs w:val="20"/>
      <w:lang w:val="en-GB"/>
    </w:rPr>
  </w:style>
  <w:style w:type="paragraph" w:styleId="En-tte">
    <w:name w:val="header"/>
    <w:basedOn w:val="Normal"/>
    <w:link w:val="En-tteCar"/>
    <w:uiPriority w:val="99"/>
    <w:unhideWhenUsed/>
    <w:rsid w:val="00922A7E"/>
    <w:pPr>
      <w:tabs>
        <w:tab w:val="center" w:pos="4536"/>
        <w:tab w:val="right" w:pos="9072"/>
      </w:tabs>
      <w:spacing w:after="0" w:line="240" w:lineRule="auto"/>
    </w:pPr>
  </w:style>
  <w:style w:type="character" w:customStyle="1" w:styleId="En-tteCar">
    <w:name w:val="En-tête Car"/>
    <w:basedOn w:val="Policepardfaut"/>
    <w:link w:val="En-tte"/>
    <w:uiPriority w:val="99"/>
    <w:rsid w:val="00922A7E"/>
    <w:rPr>
      <w:lang w:val="en-GB"/>
    </w:rPr>
  </w:style>
  <w:style w:type="paragraph" w:styleId="Pieddepage">
    <w:name w:val="footer"/>
    <w:basedOn w:val="Normal"/>
    <w:link w:val="PieddepageCar"/>
    <w:uiPriority w:val="99"/>
    <w:unhideWhenUsed/>
    <w:rsid w:val="00922A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2A7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uiPriority w:val="9"/>
    <w:qFormat/>
    <w:rsid w:val="000E2051"/>
    <w:pPr>
      <w:keepNext/>
      <w:pageBreakBefore/>
      <w:numPr>
        <w:numId w:val="2"/>
      </w:numPr>
      <w:spacing w:before="240" w:after="240"/>
      <w:jc w:val="center"/>
      <w:outlineLvl w:val="0"/>
    </w:pPr>
    <w:rPr>
      <w:rFonts w:ascii="Book Antiqua" w:eastAsia="Times New Roman" w:hAnsi="Book Antiqua" w:cs="Times New Roman"/>
      <w:b/>
      <w:caps/>
      <w:spacing w:val="40"/>
      <w:kern w:val="28"/>
      <w:sz w:val="40"/>
      <w:szCs w:val="20"/>
    </w:rPr>
  </w:style>
  <w:style w:type="paragraph" w:styleId="Titre2">
    <w:name w:val="heading 2"/>
    <w:basedOn w:val="Normal"/>
    <w:next w:val="Normal"/>
    <w:link w:val="Titre2Car"/>
    <w:uiPriority w:val="9"/>
    <w:qFormat/>
    <w:rsid w:val="000E2051"/>
    <w:pPr>
      <w:keepNext/>
      <w:numPr>
        <w:ilvl w:val="1"/>
        <w:numId w:val="2"/>
      </w:numPr>
      <w:spacing w:before="360" w:after="360" w:line="240" w:lineRule="auto"/>
      <w:jc w:val="both"/>
      <w:outlineLvl w:val="1"/>
    </w:pPr>
    <w:rPr>
      <w:rFonts w:ascii="Book Antiqua" w:eastAsia="DejaVu Sans" w:hAnsi="Book Antiqua" w:cs="Times New Roman"/>
      <w:b/>
      <w:sz w:val="38"/>
      <w:szCs w:val="20"/>
    </w:rPr>
  </w:style>
  <w:style w:type="paragraph" w:styleId="Titre3">
    <w:name w:val="heading 3"/>
    <w:basedOn w:val="Normal"/>
    <w:next w:val="Normal"/>
    <w:link w:val="Titre3Car"/>
    <w:uiPriority w:val="9"/>
    <w:qFormat/>
    <w:rsid w:val="000E2051"/>
    <w:pPr>
      <w:keepNext/>
      <w:numPr>
        <w:ilvl w:val="2"/>
        <w:numId w:val="2"/>
      </w:numPr>
      <w:spacing w:before="240" w:after="360" w:line="240" w:lineRule="auto"/>
      <w:jc w:val="both"/>
      <w:outlineLvl w:val="2"/>
    </w:pPr>
    <w:rPr>
      <w:rFonts w:ascii="Book Antiqua" w:eastAsia="DejaVu Sans" w:hAnsi="Book Antiqua" w:cs="Times New Roman"/>
      <w:b/>
      <w:sz w:val="34"/>
      <w:szCs w:val="20"/>
    </w:rPr>
  </w:style>
  <w:style w:type="paragraph" w:styleId="Titre4">
    <w:name w:val="heading 4"/>
    <w:basedOn w:val="Normal"/>
    <w:next w:val="Normal"/>
    <w:link w:val="Titre4Car"/>
    <w:uiPriority w:val="9"/>
    <w:qFormat/>
    <w:rsid w:val="000E2051"/>
    <w:pPr>
      <w:keepNext/>
      <w:numPr>
        <w:ilvl w:val="3"/>
        <w:numId w:val="2"/>
      </w:numPr>
      <w:spacing w:before="180" w:after="240" w:line="240" w:lineRule="auto"/>
      <w:jc w:val="both"/>
      <w:outlineLvl w:val="3"/>
    </w:pPr>
    <w:rPr>
      <w:rFonts w:ascii="Book Antiqua" w:eastAsia="Times New Roman" w:hAnsi="Book Antiqua" w:cs="Times New Roman"/>
      <w:b/>
      <w:sz w:val="30"/>
      <w:szCs w:val="20"/>
    </w:rPr>
  </w:style>
  <w:style w:type="paragraph" w:styleId="Titre5">
    <w:name w:val="heading 5"/>
    <w:next w:val="Normal"/>
    <w:link w:val="Titre5Car"/>
    <w:uiPriority w:val="9"/>
    <w:qFormat/>
    <w:rsid w:val="000E2051"/>
    <w:pPr>
      <w:keepNext/>
      <w:widowControl w:val="0"/>
      <w:numPr>
        <w:ilvl w:val="4"/>
        <w:numId w:val="2"/>
      </w:numPr>
      <w:spacing w:before="120" w:after="240" w:line="240" w:lineRule="auto"/>
      <w:jc w:val="both"/>
      <w:outlineLvl w:val="4"/>
    </w:pPr>
    <w:rPr>
      <w:rFonts w:ascii="Book Antiqua" w:eastAsia="Times New Roman" w:hAnsi="Book Antiqua" w:cs="Times New Roman"/>
      <w:b/>
      <w:sz w:val="2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3B5E"/>
    <w:pPr>
      <w:ind w:left="720"/>
      <w:contextualSpacing/>
    </w:pPr>
  </w:style>
  <w:style w:type="paragraph" w:styleId="Textedebulles">
    <w:name w:val="Balloon Text"/>
    <w:basedOn w:val="Normal"/>
    <w:link w:val="TextedebullesCar"/>
    <w:uiPriority w:val="99"/>
    <w:semiHidden/>
    <w:unhideWhenUsed/>
    <w:rsid w:val="00D86D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D3D"/>
    <w:rPr>
      <w:rFonts w:ascii="Tahoma" w:hAnsi="Tahoma" w:cs="Tahoma"/>
      <w:sz w:val="16"/>
      <w:szCs w:val="16"/>
    </w:rPr>
  </w:style>
  <w:style w:type="character" w:customStyle="1" w:styleId="Titre1Car">
    <w:name w:val="Titre 1 Car"/>
    <w:basedOn w:val="Policepardfaut"/>
    <w:link w:val="Titre1"/>
    <w:uiPriority w:val="9"/>
    <w:rsid w:val="000E2051"/>
    <w:rPr>
      <w:rFonts w:ascii="Book Antiqua" w:eastAsia="Times New Roman" w:hAnsi="Book Antiqua" w:cs="Times New Roman"/>
      <w:b/>
      <w:caps/>
      <w:spacing w:val="40"/>
      <w:kern w:val="28"/>
      <w:sz w:val="40"/>
      <w:szCs w:val="20"/>
      <w:lang w:val="en-GB"/>
    </w:rPr>
  </w:style>
  <w:style w:type="character" w:customStyle="1" w:styleId="Titre2Car">
    <w:name w:val="Titre 2 Car"/>
    <w:basedOn w:val="Policepardfaut"/>
    <w:link w:val="Titre2"/>
    <w:uiPriority w:val="9"/>
    <w:rsid w:val="000E2051"/>
    <w:rPr>
      <w:rFonts w:ascii="Book Antiqua" w:eastAsia="DejaVu Sans" w:hAnsi="Book Antiqua" w:cs="Times New Roman"/>
      <w:b/>
      <w:sz w:val="38"/>
      <w:szCs w:val="20"/>
      <w:lang w:val="en-GB"/>
    </w:rPr>
  </w:style>
  <w:style w:type="character" w:customStyle="1" w:styleId="Titre3Car">
    <w:name w:val="Titre 3 Car"/>
    <w:basedOn w:val="Policepardfaut"/>
    <w:link w:val="Titre3"/>
    <w:uiPriority w:val="9"/>
    <w:rsid w:val="000E2051"/>
    <w:rPr>
      <w:rFonts w:ascii="Book Antiqua" w:eastAsia="DejaVu Sans" w:hAnsi="Book Antiqua" w:cs="Times New Roman"/>
      <w:b/>
      <w:sz w:val="34"/>
      <w:szCs w:val="20"/>
      <w:lang w:val="en-GB"/>
    </w:rPr>
  </w:style>
  <w:style w:type="character" w:customStyle="1" w:styleId="Titre4Car">
    <w:name w:val="Titre 4 Car"/>
    <w:basedOn w:val="Policepardfaut"/>
    <w:link w:val="Titre4"/>
    <w:uiPriority w:val="9"/>
    <w:rsid w:val="000E2051"/>
    <w:rPr>
      <w:rFonts w:ascii="Book Antiqua" w:eastAsia="Times New Roman" w:hAnsi="Book Antiqua" w:cs="Times New Roman"/>
      <w:b/>
      <w:sz w:val="30"/>
      <w:szCs w:val="20"/>
      <w:lang w:val="en-GB"/>
    </w:rPr>
  </w:style>
  <w:style w:type="character" w:customStyle="1" w:styleId="Titre5Car">
    <w:name w:val="Titre 5 Car"/>
    <w:basedOn w:val="Policepardfaut"/>
    <w:link w:val="Titre5"/>
    <w:uiPriority w:val="9"/>
    <w:rsid w:val="000E2051"/>
    <w:rPr>
      <w:rFonts w:ascii="Book Antiqua" w:eastAsia="Times New Roman" w:hAnsi="Book Antiqua" w:cs="Times New Roman"/>
      <w:b/>
      <w:sz w:val="26"/>
      <w:szCs w:val="20"/>
      <w:lang w:val="en-GB"/>
    </w:rPr>
  </w:style>
  <w:style w:type="paragraph" w:styleId="Lgende">
    <w:name w:val="caption"/>
    <w:basedOn w:val="Normal"/>
    <w:next w:val="Normal"/>
    <w:uiPriority w:val="35"/>
    <w:qFormat/>
    <w:rsid w:val="000E2051"/>
    <w:pPr>
      <w:keepNext/>
      <w:spacing w:before="60" w:after="60" w:line="240" w:lineRule="auto"/>
      <w:jc w:val="both"/>
    </w:pPr>
    <w:rPr>
      <w:rFonts w:ascii="Book Antiqua" w:eastAsia="Times New Roman" w:hAnsi="Book Antiqua" w:cs="Times New Roman"/>
      <w:i/>
      <w:noProof/>
      <w:sz w:val="24"/>
      <w:szCs w:val="20"/>
    </w:rPr>
  </w:style>
  <w:style w:type="paragraph" w:customStyle="1" w:styleId="Quotations">
    <w:name w:val="Quotations"/>
    <w:basedOn w:val="Normal"/>
    <w:next w:val="Normal"/>
    <w:rsid w:val="000E2051"/>
    <w:pPr>
      <w:spacing w:before="120" w:after="240" w:line="240" w:lineRule="auto"/>
      <w:ind w:left="1134" w:right="1134"/>
      <w:jc w:val="both"/>
    </w:pPr>
    <w:rPr>
      <w:rFonts w:ascii="Book Antiqua" w:eastAsia="Times New Roman" w:hAnsi="Book Antiqua" w:cs="Times New Roman"/>
      <w:i/>
      <w:sz w:val="24"/>
      <w:szCs w:val="20"/>
    </w:rPr>
  </w:style>
  <w:style w:type="paragraph" w:customStyle="1" w:styleId="Table">
    <w:name w:val="Table"/>
    <w:basedOn w:val="Sansinterligne"/>
    <w:qFormat/>
    <w:rsid w:val="000E2051"/>
    <w:pPr>
      <w:spacing w:before="120" w:after="120"/>
      <w:jc w:val="both"/>
    </w:pPr>
    <w:rPr>
      <w:rFonts w:ascii="Book Antiqua" w:eastAsia="Times New Roman" w:hAnsi="Book Antiqua" w:cs="Times New Roman"/>
      <w:szCs w:val="20"/>
      <w:lang w:val="en-GB"/>
    </w:rPr>
  </w:style>
  <w:style w:type="paragraph" w:customStyle="1" w:styleId="tablesource">
    <w:name w:val="table source"/>
    <w:basedOn w:val="Normal"/>
    <w:qFormat/>
    <w:rsid w:val="000E2051"/>
    <w:pPr>
      <w:keepNext/>
      <w:spacing w:after="0" w:line="240" w:lineRule="auto"/>
      <w:jc w:val="both"/>
    </w:pPr>
    <w:rPr>
      <w:rFonts w:ascii="Book Antiqua" w:eastAsia="Times New Roman" w:hAnsi="Book Antiqua" w:cs="Times New Roman"/>
      <w:noProof/>
      <w:sz w:val="20"/>
      <w:szCs w:val="20"/>
    </w:rPr>
  </w:style>
  <w:style w:type="paragraph" w:styleId="Sansinterligne">
    <w:name w:val="No Spacing"/>
    <w:uiPriority w:val="1"/>
    <w:qFormat/>
    <w:rsid w:val="000E2051"/>
    <w:pPr>
      <w:spacing w:after="0" w:line="240" w:lineRule="auto"/>
    </w:pPr>
  </w:style>
  <w:style w:type="numbering" w:customStyle="1" w:styleId="Style1">
    <w:name w:val="Style1"/>
    <w:uiPriority w:val="99"/>
    <w:rsid w:val="00B26E0B"/>
    <w:pPr>
      <w:numPr>
        <w:numId w:val="5"/>
      </w:numPr>
    </w:pPr>
  </w:style>
  <w:style w:type="character" w:styleId="Appelnotedebasdep">
    <w:name w:val="footnote reference"/>
    <w:uiPriority w:val="99"/>
    <w:unhideWhenUsed/>
    <w:rsid w:val="00B26E0B"/>
    <w:rPr>
      <w:vertAlign w:val="superscript"/>
    </w:rPr>
  </w:style>
  <w:style w:type="character" w:customStyle="1" w:styleId="apple-converted-space">
    <w:name w:val="apple-converted-space"/>
    <w:basedOn w:val="Policepardfaut"/>
    <w:rsid w:val="00B26E0B"/>
  </w:style>
  <w:style w:type="paragraph" w:customStyle="1" w:styleId="Footnotes">
    <w:name w:val="Footnotes"/>
    <w:basedOn w:val="Normal"/>
    <w:autoRedefine/>
    <w:qFormat/>
    <w:rsid w:val="00091A83"/>
    <w:pPr>
      <w:spacing w:after="60" w:line="240" w:lineRule="auto"/>
      <w:jc w:val="both"/>
    </w:pPr>
    <w:rPr>
      <w:rFonts w:eastAsia="Times New Roman" w:cs="Times New Roman"/>
      <w:noProof/>
      <w:sz w:val="20"/>
      <w:szCs w:val="20"/>
    </w:rPr>
  </w:style>
  <w:style w:type="paragraph" w:styleId="Citation">
    <w:name w:val="Quote"/>
    <w:basedOn w:val="Normal"/>
    <w:next w:val="Normal"/>
    <w:link w:val="CitationCar"/>
    <w:uiPriority w:val="29"/>
    <w:qFormat/>
    <w:rsid w:val="00B26E0B"/>
    <w:pPr>
      <w:spacing w:before="200" w:line="360" w:lineRule="auto"/>
      <w:jc w:val="both"/>
    </w:pPr>
    <w:rPr>
      <w:rFonts w:ascii="Book Antiqua" w:eastAsia="Times New Roman" w:hAnsi="Book Antiqua" w:cs="Times New Roman"/>
      <w:i/>
      <w:iCs/>
      <w:noProof/>
      <w:color w:val="000000" w:themeColor="text1"/>
      <w:sz w:val="24"/>
      <w:szCs w:val="20"/>
    </w:rPr>
  </w:style>
  <w:style w:type="character" w:customStyle="1" w:styleId="CitationCar">
    <w:name w:val="Citation Car"/>
    <w:basedOn w:val="Policepardfaut"/>
    <w:link w:val="Citation"/>
    <w:uiPriority w:val="29"/>
    <w:rsid w:val="00B26E0B"/>
    <w:rPr>
      <w:rFonts w:ascii="Book Antiqua" w:eastAsia="Times New Roman" w:hAnsi="Book Antiqua" w:cs="Times New Roman"/>
      <w:i/>
      <w:iCs/>
      <w:noProof/>
      <w:color w:val="000000" w:themeColor="text1"/>
      <w:sz w:val="24"/>
      <w:szCs w:val="20"/>
      <w:lang w:val="en-GB"/>
    </w:rPr>
  </w:style>
  <w:style w:type="paragraph" w:styleId="Notedebasdepage">
    <w:name w:val="footnote text"/>
    <w:basedOn w:val="Normal"/>
    <w:link w:val="NotedebasdepageCar"/>
    <w:uiPriority w:val="99"/>
    <w:unhideWhenUsed/>
    <w:rsid w:val="00B26E0B"/>
    <w:pPr>
      <w:spacing w:after="120" w:line="360" w:lineRule="auto"/>
      <w:jc w:val="both"/>
    </w:pPr>
    <w:rPr>
      <w:rFonts w:ascii="Book Antiqua" w:eastAsia="Times New Roman" w:hAnsi="Book Antiqua" w:cs="Times New Roman"/>
      <w:noProof/>
      <w:sz w:val="20"/>
      <w:szCs w:val="20"/>
    </w:rPr>
  </w:style>
  <w:style w:type="character" w:customStyle="1" w:styleId="NotedebasdepageCar">
    <w:name w:val="Note de bas de page Car"/>
    <w:basedOn w:val="Policepardfaut"/>
    <w:link w:val="Notedebasdepage"/>
    <w:uiPriority w:val="99"/>
    <w:rsid w:val="00B26E0B"/>
    <w:rPr>
      <w:rFonts w:ascii="Book Antiqua" w:eastAsia="Times New Roman" w:hAnsi="Book Antiqua" w:cs="Times New Roman"/>
      <w:noProof/>
      <w:sz w:val="20"/>
      <w:szCs w:val="20"/>
      <w:lang w:val="en-GB"/>
    </w:rPr>
  </w:style>
  <w:style w:type="table" w:styleId="Grilledutableau">
    <w:name w:val="Table Grid"/>
    <w:basedOn w:val="TableauNormal"/>
    <w:uiPriority w:val="59"/>
    <w:rsid w:val="00B26E0B"/>
    <w:pPr>
      <w:spacing w:after="120" w:line="240" w:lineRule="auto"/>
      <w:jc w:val="both"/>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forthesis">
    <w:name w:val="Quoteforthesis"/>
    <w:basedOn w:val="Normal"/>
    <w:link w:val="QuoteforthesisChar"/>
    <w:autoRedefine/>
    <w:qFormat/>
    <w:rsid w:val="00B26E0B"/>
    <w:pPr>
      <w:spacing w:after="120" w:line="360" w:lineRule="auto"/>
      <w:jc w:val="both"/>
    </w:pPr>
    <w:rPr>
      <w:rFonts w:eastAsiaTheme="minorEastAsia"/>
      <w:b/>
      <w:i/>
      <w:noProof/>
      <w:sz w:val="24"/>
      <w:szCs w:val="24"/>
      <w:lang w:eastAsia="fr-FR"/>
    </w:rPr>
  </w:style>
  <w:style w:type="character" w:customStyle="1" w:styleId="QuoteforthesisChar">
    <w:name w:val="Quoteforthesis Char"/>
    <w:basedOn w:val="Policepardfaut"/>
    <w:link w:val="Quoteforthesis"/>
    <w:rsid w:val="00B26E0B"/>
    <w:rPr>
      <w:rFonts w:eastAsiaTheme="minorEastAsia"/>
      <w:b/>
      <w:i/>
      <w:noProof/>
      <w:sz w:val="24"/>
      <w:szCs w:val="24"/>
      <w:lang w:val="en-GB" w:eastAsia="fr-FR"/>
    </w:rPr>
  </w:style>
  <w:style w:type="paragraph" w:customStyle="1" w:styleId="quotation">
    <w:name w:val="quotation"/>
    <w:basedOn w:val="Normal"/>
    <w:autoRedefine/>
    <w:qFormat/>
    <w:rsid w:val="00917FBF"/>
    <w:pPr>
      <w:spacing w:after="60" w:line="240" w:lineRule="auto"/>
      <w:ind w:left="720"/>
      <w:jc w:val="both"/>
    </w:pPr>
    <w:rPr>
      <w:rFonts w:ascii="Book Antiqua" w:eastAsia="Times New Roman" w:hAnsi="Book Antiqua" w:cs="Times New Roman"/>
      <w:noProof/>
      <w:lang w:val="en-US" w:eastAsia="fr-FR"/>
    </w:rPr>
  </w:style>
  <w:style w:type="character" w:customStyle="1" w:styleId="quotation1">
    <w:name w:val="quotation1"/>
    <w:basedOn w:val="Policepardfaut"/>
    <w:rsid w:val="00B26E0B"/>
  </w:style>
  <w:style w:type="paragraph" w:customStyle="1" w:styleId="namequotation">
    <w:name w:val="name quotation"/>
    <w:basedOn w:val="quotation"/>
    <w:qFormat/>
    <w:rsid w:val="00B26E0B"/>
    <w:pPr>
      <w:keepNext/>
      <w:spacing w:after="240"/>
      <w:ind w:left="4321" w:firstLine="720"/>
      <w:jc w:val="center"/>
    </w:pPr>
  </w:style>
  <w:style w:type="table" w:customStyle="1" w:styleId="TableGrid1">
    <w:name w:val="Table Grid1"/>
    <w:basedOn w:val="TableauNormal"/>
    <w:next w:val="Grilledutableau"/>
    <w:uiPriority w:val="59"/>
    <w:rsid w:val="00BA3F4D"/>
    <w:pPr>
      <w:spacing w:after="120" w:line="240" w:lineRule="auto"/>
      <w:jc w:val="both"/>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BA3F4D"/>
    <w:rPr>
      <w:b/>
      <w:bCs/>
      <w:i/>
      <w:iCs/>
      <w:color w:val="4F81BD" w:themeColor="accent1"/>
    </w:rPr>
  </w:style>
  <w:style w:type="character" w:styleId="lev">
    <w:name w:val="Strong"/>
    <w:basedOn w:val="Policepardfaut"/>
    <w:uiPriority w:val="22"/>
    <w:qFormat/>
    <w:rsid w:val="00557B94"/>
    <w:rPr>
      <w:b/>
      <w:bCs/>
    </w:rPr>
  </w:style>
  <w:style w:type="paragraph" w:styleId="Bibliographie">
    <w:name w:val="Bibliography"/>
    <w:basedOn w:val="Normal"/>
    <w:next w:val="Normal"/>
    <w:uiPriority w:val="37"/>
    <w:unhideWhenUsed/>
    <w:rsid w:val="0047702E"/>
    <w:pPr>
      <w:spacing w:after="0" w:line="240" w:lineRule="auto"/>
      <w:ind w:left="720" w:hanging="720"/>
    </w:pPr>
  </w:style>
  <w:style w:type="character" w:styleId="Marquedecommentaire">
    <w:name w:val="annotation reference"/>
    <w:basedOn w:val="Policepardfaut"/>
    <w:uiPriority w:val="99"/>
    <w:semiHidden/>
    <w:unhideWhenUsed/>
    <w:rsid w:val="00C942EE"/>
    <w:rPr>
      <w:sz w:val="16"/>
      <w:szCs w:val="16"/>
    </w:rPr>
  </w:style>
  <w:style w:type="paragraph" w:styleId="Commentaire">
    <w:name w:val="annotation text"/>
    <w:basedOn w:val="Normal"/>
    <w:link w:val="CommentaireCar"/>
    <w:uiPriority w:val="99"/>
    <w:semiHidden/>
    <w:unhideWhenUsed/>
    <w:rsid w:val="00C942EE"/>
    <w:pPr>
      <w:spacing w:line="240" w:lineRule="auto"/>
    </w:pPr>
    <w:rPr>
      <w:sz w:val="20"/>
      <w:szCs w:val="20"/>
    </w:rPr>
  </w:style>
  <w:style w:type="character" w:customStyle="1" w:styleId="CommentaireCar">
    <w:name w:val="Commentaire Car"/>
    <w:basedOn w:val="Policepardfaut"/>
    <w:link w:val="Commentaire"/>
    <w:uiPriority w:val="99"/>
    <w:semiHidden/>
    <w:rsid w:val="00C942EE"/>
    <w:rPr>
      <w:sz w:val="20"/>
      <w:szCs w:val="20"/>
      <w:lang w:val="en-GB"/>
    </w:rPr>
  </w:style>
  <w:style w:type="paragraph" w:styleId="Objetducommentaire">
    <w:name w:val="annotation subject"/>
    <w:basedOn w:val="Commentaire"/>
    <w:next w:val="Commentaire"/>
    <w:link w:val="ObjetducommentaireCar"/>
    <w:uiPriority w:val="99"/>
    <w:semiHidden/>
    <w:unhideWhenUsed/>
    <w:rsid w:val="00C942EE"/>
    <w:rPr>
      <w:b/>
      <w:bCs/>
    </w:rPr>
  </w:style>
  <w:style w:type="character" w:customStyle="1" w:styleId="ObjetducommentaireCar">
    <w:name w:val="Objet du commentaire Car"/>
    <w:basedOn w:val="CommentaireCar"/>
    <w:link w:val="Objetducommentaire"/>
    <w:uiPriority w:val="99"/>
    <w:semiHidden/>
    <w:rsid w:val="00C942EE"/>
    <w:rPr>
      <w:b/>
      <w:bCs/>
      <w:sz w:val="20"/>
      <w:szCs w:val="20"/>
      <w:lang w:val="en-GB"/>
    </w:rPr>
  </w:style>
  <w:style w:type="paragraph" w:styleId="En-tte">
    <w:name w:val="header"/>
    <w:basedOn w:val="Normal"/>
    <w:link w:val="En-tteCar"/>
    <w:uiPriority w:val="99"/>
    <w:unhideWhenUsed/>
    <w:rsid w:val="00922A7E"/>
    <w:pPr>
      <w:tabs>
        <w:tab w:val="center" w:pos="4536"/>
        <w:tab w:val="right" w:pos="9072"/>
      </w:tabs>
      <w:spacing w:after="0" w:line="240" w:lineRule="auto"/>
    </w:pPr>
  </w:style>
  <w:style w:type="character" w:customStyle="1" w:styleId="En-tteCar">
    <w:name w:val="En-tête Car"/>
    <w:basedOn w:val="Policepardfaut"/>
    <w:link w:val="En-tte"/>
    <w:uiPriority w:val="99"/>
    <w:rsid w:val="00922A7E"/>
    <w:rPr>
      <w:lang w:val="en-GB"/>
    </w:rPr>
  </w:style>
  <w:style w:type="paragraph" w:styleId="Pieddepage">
    <w:name w:val="footer"/>
    <w:basedOn w:val="Normal"/>
    <w:link w:val="PieddepageCar"/>
    <w:uiPriority w:val="99"/>
    <w:unhideWhenUsed/>
    <w:rsid w:val="00922A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2A7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22007</Words>
  <Characters>122140</Characters>
  <Application>Microsoft Office Word</Application>
  <DocSecurity>0</DocSecurity>
  <Lines>1650</Lines>
  <Paragraphs>176</Paragraphs>
  <ScaleCrop>false</ScaleCrop>
  <HeadingPairs>
    <vt:vector size="2" baseType="variant">
      <vt:variant>
        <vt:lpstr>Titre</vt:lpstr>
      </vt:variant>
      <vt:variant>
        <vt:i4>1</vt:i4>
      </vt:variant>
    </vt:vector>
  </HeadingPairs>
  <TitlesOfParts>
    <vt:vector size="1" baseType="lpstr">
      <vt:lpstr/>
    </vt:vector>
  </TitlesOfParts>
  <Company>INED</Company>
  <LinksUpToDate>false</LinksUpToDate>
  <CharactersWithSpaces>143971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cp:revision>
  <cp:lastPrinted>2015-09-04T17:06:00Z</cp:lastPrinted>
  <dcterms:created xsi:type="dcterms:W3CDTF">2015-09-10T10:51:00Z</dcterms:created>
  <dcterms:modified xsi:type="dcterms:W3CDTF">2015-09-16T10:32:00Z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zotero-version="4.0.28.1"&gt;&lt;session id="XnoLvSqE"/&gt;&lt;style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value=""/&gt;&lt;pref name="noteType" value=""/&gt;&lt;/prefs&gt;&lt;/data&gt;</vt:lpwstr>
  </property>
</Properties>
</file>