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479D" w14:textId="77777777" w:rsidR="004F4770" w:rsidRDefault="004F4770" w:rsidP="004F4770">
      <w:pPr>
        <w:jc w:val="center"/>
        <w:rPr>
          <w:b/>
          <w:u w:val="single"/>
        </w:rPr>
      </w:pPr>
      <w:r>
        <w:rPr>
          <w:b/>
          <w:u w:val="single"/>
        </w:rPr>
        <w:t xml:space="preserve">Colloque </w:t>
      </w:r>
      <w:proofErr w:type="spellStart"/>
      <w:r w:rsidR="00D15C35" w:rsidRPr="00B36A76">
        <w:rPr>
          <w:b/>
          <w:u w:val="single"/>
        </w:rPr>
        <w:t>Aidelf</w:t>
      </w:r>
      <w:proofErr w:type="spellEnd"/>
      <w:r>
        <w:rPr>
          <w:b/>
          <w:u w:val="single"/>
        </w:rPr>
        <w:t xml:space="preserve"> : </w:t>
      </w:r>
      <w:r w:rsidR="005016ED">
        <w:rPr>
          <w:b/>
          <w:u w:val="single"/>
        </w:rPr>
        <w:t>un vieillissement de la population différent selon l’origine migratoire</w:t>
      </w:r>
    </w:p>
    <w:p w14:paraId="38DC013E" w14:textId="77777777" w:rsidR="004F4770" w:rsidRDefault="004F4770" w:rsidP="004F4770">
      <w:pPr>
        <w:jc w:val="center"/>
        <w:rPr>
          <w:b/>
          <w:u w:val="single"/>
        </w:rPr>
      </w:pPr>
    </w:p>
    <w:p w14:paraId="6B286BA2" w14:textId="77777777" w:rsidR="00C55E0D" w:rsidRDefault="004F4770" w:rsidP="004F4770">
      <w:r w:rsidRPr="008849A2">
        <w:t>Axe1 :</w:t>
      </w:r>
      <w:r>
        <w:t xml:space="preserve"> définitions et mesure de la vieillesse et du vieillissement</w:t>
      </w:r>
    </w:p>
    <w:p w14:paraId="49C2D39A" w14:textId="6D994861" w:rsidR="00310ADE" w:rsidRDefault="00F13BFF" w:rsidP="002110C4">
      <w:pPr>
        <w:spacing w:after="0"/>
        <w:jc w:val="both"/>
      </w:pPr>
      <w:r>
        <w:t xml:space="preserve">Si la population </w:t>
      </w:r>
      <w:r w:rsidR="007F533C">
        <w:t xml:space="preserve">résidant en France </w:t>
      </w:r>
      <w:r>
        <w:t xml:space="preserve">vieillit, il convient d’analyser séparément le vieillissement de la population immigrée </w:t>
      </w:r>
      <w:r w:rsidR="00177B34">
        <w:t>(individus nés étranger</w:t>
      </w:r>
      <w:r>
        <w:t>s dans un pays étranger) et celui de la population non</w:t>
      </w:r>
      <w:r w:rsidR="007F533C">
        <w:t xml:space="preserve"> </w:t>
      </w:r>
      <w:r>
        <w:t xml:space="preserve">immigrée. </w:t>
      </w:r>
      <w:r w:rsidR="00310ADE">
        <w:t>En effet, la population immigrée présente des caractéristiques spécifiques (faible proportion de jeunes, surreprésentation des tranches d’âges actifs</w:t>
      </w:r>
      <w:r w:rsidR="001C5D67">
        <w:t xml:space="preserve"> </w:t>
      </w:r>
      <w:r w:rsidR="001C5D67" w:rsidRPr="008849A2">
        <w:rPr>
          <w:b/>
        </w:rPr>
        <w:t>[1]</w:t>
      </w:r>
      <w:r w:rsidR="00310ADE">
        <w:t>) qui génèrent un vieillissement différent de celui observé pour la population non</w:t>
      </w:r>
      <w:r w:rsidR="007F533C">
        <w:t xml:space="preserve"> </w:t>
      </w:r>
      <w:r w:rsidR="00310ADE">
        <w:t xml:space="preserve">immigrée. De plus, </w:t>
      </w:r>
      <w:r w:rsidR="00177B34">
        <w:t xml:space="preserve">selon </w:t>
      </w:r>
      <w:r w:rsidR="00310ADE">
        <w:t>le</w:t>
      </w:r>
      <w:r w:rsidR="00177B34">
        <w:t xml:space="preserve"> pays de naissance, le</w:t>
      </w:r>
      <w:r w:rsidR="00310ADE">
        <w:t xml:space="preserve"> vieillissement</w:t>
      </w:r>
      <w:r w:rsidR="000D38DB">
        <w:t xml:space="preserve"> de</w:t>
      </w:r>
      <w:r w:rsidR="00177B34">
        <w:t>s immigrés varie</w:t>
      </w:r>
      <w:r w:rsidR="000646D2">
        <w:t>. Da</w:t>
      </w:r>
      <w:r w:rsidR="00177B34">
        <w:t>ns certains cas</w:t>
      </w:r>
      <w:r w:rsidR="000646D2">
        <w:t>, comme celui de la Turquie, la population peut</w:t>
      </w:r>
      <w:r w:rsidR="00177B34">
        <w:t xml:space="preserve"> aller dans le sens d’un rajeunissement</w:t>
      </w:r>
      <w:r w:rsidR="000D38DB">
        <w:t>.</w:t>
      </w:r>
      <w:r w:rsidR="007F533C">
        <w:t xml:space="preserve"> </w:t>
      </w:r>
    </w:p>
    <w:p w14:paraId="77CBD1F7" w14:textId="0A1E5864" w:rsidR="00E92A0B" w:rsidRDefault="00127210" w:rsidP="002110C4">
      <w:pPr>
        <w:spacing w:after="0"/>
        <w:jc w:val="both"/>
      </w:pPr>
      <w:r>
        <w:t xml:space="preserve">Grâce à </w:t>
      </w:r>
      <w:r w:rsidR="00310ADE">
        <w:t>l’exploitation de l</w:t>
      </w:r>
      <w:r w:rsidR="00310ADE" w:rsidRPr="004F4770">
        <w:t xml:space="preserve">a </w:t>
      </w:r>
      <w:r w:rsidR="00310ADE">
        <w:t>base Saphir (</w:t>
      </w:r>
      <w:r w:rsidR="00310ADE" w:rsidRPr="004F4770">
        <w:t>Système d’Analyse de la Population par l’Historique des Recensements</w:t>
      </w:r>
      <w:r w:rsidR="00310ADE">
        <w:t>), on analysera s</w:t>
      </w:r>
      <w:r w:rsidR="00441FB1">
        <w:t xml:space="preserve">ur 45 ans le vieillissement de la population immigrée selon son origine </w:t>
      </w:r>
      <w:r w:rsidR="00310ADE">
        <w:t xml:space="preserve">(Europe du Sud, Maghreb, puis Afrique subsaharienne et Asie) versus celui de la population </w:t>
      </w:r>
      <w:r w:rsidR="00310ADE" w:rsidRPr="005F2441">
        <w:t>non</w:t>
      </w:r>
      <w:r w:rsidR="005F2441" w:rsidRPr="005F2441">
        <w:t xml:space="preserve"> </w:t>
      </w:r>
      <w:r w:rsidR="00310ADE" w:rsidRPr="005F2441">
        <w:t>immigrée</w:t>
      </w:r>
      <w:r w:rsidR="00310ADE">
        <w:t>.</w:t>
      </w:r>
      <w:r w:rsidR="000D38DB">
        <w:t xml:space="preserve"> </w:t>
      </w:r>
      <w:r w:rsidR="000D38DB" w:rsidRPr="004F4770">
        <w:t xml:space="preserve">La </w:t>
      </w:r>
      <w:r w:rsidR="000D38DB">
        <w:t xml:space="preserve">base Saphir est </w:t>
      </w:r>
      <w:r w:rsidR="000D38DB" w:rsidRPr="004F4770">
        <w:t xml:space="preserve">un fichier d’individus contenant une sélection d’informations harmonisées extraites des sept recensements de la  population réalisés </w:t>
      </w:r>
      <w:r w:rsidR="000D38DB">
        <w:t xml:space="preserve">en France </w:t>
      </w:r>
      <w:r w:rsidR="000D38DB" w:rsidRPr="004F4770">
        <w:t>entre 1968 et 2013 (1968, 1975, 1982, 1990, 1999, 2008, 2013</w:t>
      </w:r>
      <w:r w:rsidR="00441FB1">
        <w:t xml:space="preserve">). Elle permet donc </w:t>
      </w:r>
      <w:r w:rsidR="000D38DB">
        <w:t>une approche historique du vieillissement.</w:t>
      </w:r>
      <w:r w:rsidR="002D56D0">
        <w:t xml:space="preserve"> </w:t>
      </w:r>
      <w:r w:rsidR="00E92A0B">
        <w:t xml:space="preserve">Celle-ci sera complétée par l’exploitation du recensement de la population en 2013, cette source proposant plus de variables </w:t>
      </w:r>
      <w:r w:rsidR="00EE77CC">
        <w:t>que Saphir.</w:t>
      </w:r>
    </w:p>
    <w:p w14:paraId="523C8F9D" w14:textId="6CC9CBD1" w:rsidR="00127210" w:rsidRDefault="00CB6104" w:rsidP="002110C4">
      <w:pPr>
        <w:spacing w:after="0"/>
        <w:jc w:val="both"/>
      </w:pPr>
      <w:r>
        <w:t xml:space="preserve">Le vieillissement </w:t>
      </w:r>
      <w:r w:rsidR="002F181C">
        <w:t xml:space="preserve">sera étudié selon </w:t>
      </w:r>
      <w:r w:rsidR="00392842">
        <w:t xml:space="preserve">deux </w:t>
      </w:r>
      <w:r w:rsidR="002F181C">
        <w:t>aspects</w:t>
      </w:r>
      <w:r w:rsidR="00127210">
        <w:t>.</w:t>
      </w:r>
    </w:p>
    <w:p w14:paraId="785E5D9D" w14:textId="6622F266" w:rsidR="002F181C" w:rsidRDefault="002F181C" w:rsidP="002110C4">
      <w:pPr>
        <w:spacing w:after="0"/>
        <w:jc w:val="both"/>
      </w:pPr>
      <w:r>
        <w:t>Tout d’abord, bien que plus âgée, la population immigrée vieillit moins rapidement que la population non</w:t>
      </w:r>
      <w:r w:rsidR="007F533C">
        <w:t xml:space="preserve"> </w:t>
      </w:r>
      <w:r>
        <w:t xml:space="preserve">immigrée. En effet, l’âge médian des immigrés est passé de 41 ans en 1968 à 45 ans en 2013 (contre 31 ans et 40 ans pour les non-immigrés). </w:t>
      </w:r>
      <w:r w:rsidR="00590C1F">
        <w:t xml:space="preserve">Des </w:t>
      </w:r>
      <w:r>
        <w:t>pyramides des âges effectuées à chacun des sept recensements mettront en évidence les évolutions différentes de la structure par âge des immigrés selon leur origine</w:t>
      </w:r>
      <w:r w:rsidR="00CB2E19">
        <w:t xml:space="preserve"> </w:t>
      </w:r>
      <w:r w:rsidR="00CB2E19" w:rsidRPr="008849A2">
        <w:rPr>
          <w:b/>
        </w:rPr>
        <w:t>[</w:t>
      </w:r>
      <w:r w:rsidR="001C5D67" w:rsidRPr="008849A2">
        <w:rPr>
          <w:b/>
        </w:rPr>
        <w:t>2</w:t>
      </w:r>
      <w:r w:rsidR="00CB2E19" w:rsidRPr="008849A2">
        <w:rPr>
          <w:b/>
        </w:rPr>
        <w:t>]</w:t>
      </w:r>
      <w:r>
        <w:t>.</w:t>
      </w:r>
    </w:p>
    <w:p w14:paraId="191B2850" w14:textId="3D98803A" w:rsidR="00F31953" w:rsidRDefault="005771CE" w:rsidP="002110C4">
      <w:pPr>
        <w:spacing w:after="0"/>
        <w:jc w:val="both"/>
      </w:pPr>
      <w:r>
        <w:t>Ensuite,</w:t>
      </w:r>
      <w:r w:rsidR="001C5D67" w:rsidRPr="001C5D67">
        <w:t xml:space="preserve"> </w:t>
      </w:r>
      <w:r w:rsidR="001C5D67">
        <w:t>la population immigrée âgée vit plus souvent dans un ménage d’au minimum trois personnes que la population âgée non immigrée</w:t>
      </w:r>
      <w:r w:rsidR="00684D22">
        <w:t>. Si ce type de ménage est de moins en moins fréquent depuis 1968, la baisse concerne davantage les non-immigrés. Ainsi, l’écart entre ces deux populations tend à s’amplifier au fil du temps : en 2013, 2</w:t>
      </w:r>
      <w:r w:rsidR="00347F07">
        <w:t>2</w:t>
      </w:r>
      <w:r w:rsidR="00684D22">
        <w:t> % des immigrés et 7 % des non-immigrés de 65 ans ou plus vivent dans un ménage d’</w:t>
      </w:r>
      <w:r w:rsidR="00392842">
        <w:t xml:space="preserve">au moins </w:t>
      </w:r>
      <w:r w:rsidR="00FB64FB">
        <w:t>trois</w:t>
      </w:r>
      <w:r w:rsidR="00392842">
        <w:t xml:space="preserve"> personnes (</w:t>
      </w:r>
      <w:r w:rsidR="00347F07">
        <w:t>contre 34 % et 27</w:t>
      </w:r>
      <w:r w:rsidR="00684D22">
        <w:t> % respectivement en 1968</w:t>
      </w:r>
      <w:r w:rsidR="00392842">
        <w:t>)</w:t>
      </w:r>
      <w:r w:rsidR="00684D22">
        <w:t>.</w:t>
      </w:r>
    </w:p>
    <w:p w14:paraId="689BB40A" w14:textId="5B7DDB1F" w:rsidR="00FB64FB" w:rsidRDefault="00441FB1" w:rsidP="002110C4">
      <w:pPr>
        <w:spacing w:after="0"/>
        <w:jc w:val="both"/>
      </w:pPr>
      <w:r>
        <w:t xml:space="preserve">Des cartes apporteront un éclairage sur </w:t>
      </w:r>
      <w:r w:rsidR="00F31953">
        <w:t>les disparités départementales existant pour la population âgée vivant dans un ménage d’au moins trois personnes</w:t>
      </w:r>
      <w:r w:rsidR="00D41ACC">
        <w:t xml:space="preserve"> </w:t>
      </w:r>
      <w:r w:rsidR="00D41ACC" w:rsidRPr="008849A2">
        <w:rPr>
          <w:b/>
        </w:rPr>
        <w:t>[3]</w:t>
      </w:r>
      <w:r w:rsidR="001C5D67">
        <w:t xml:space="preserve">. Jusqu’en </w:t>
      </w:r>
      <w:r w:rsidR="00D41ACC">
        <w:t>1982, ce type de ménage est plutôt présent dans le Sud-Ouest pour la population immigrée</w:t>
      </w:r>
      <w:r w:rsidR="00FB64FB">
        <w:t>, alors que p</w:t>
      </w:r>
      <w:r w:rsidR="00D41ACC">
        <w:t>our la population non immigrée, ce constat reste de mise jusqu’en 1999.</w:t>
      </w:r>
      <w:r w:rsidR="00BD56F1">
        <w:t xml:space="preserve"> </w:t>
      </w:r>
    </w:p>
    <w:p w14:paraId="4CF40BC4" w14:textId="599867C0" w:rsidR="00684D22" w:rsidRDefault="00F31953" w:rsidP="002110C4">
      <w:pPr>
        <w:spacing w:after="0"/>
        <w:jc w:val="both"/>
      </w:pPr>
      <w:r>
        <w:t>L’analyse sera poursuivie par d</w:t>
      </w:r>
      <w:r w:rsidR="00065267">
        <w:t xml:space="preserve">es régressions </w:t>
      </w:r>
      <w:r>
        <w:t xml:space="preserve">logistiques sur </w:t>
      </w:r>
      <w:r w:rsidR="00065267">
        <w:t>la probabilité</w:t>
      </w:r>
      <w:r>
        <w:t>,</w:t>
      </w:r>
      <w:r w:rsidR="00065267">
        <w:t xml:space="preserve"> </w:t>
      </w:r>
      <w:r>
        <w:t xml:space="preserve">pour les personnes âgées, </w:t>
      </w:r>
      <w:r w:rsidR="00065267">
        <w:t xml:space="preserve">d’appartenir </w:t>
      </w:r>
      <w:r w:rsidR="002110C4">
        <w:t xml:space="preserve">à un ménage de trois personnes ou </w:t>
      </w:r>
      <w:r w:rsidR="00065267">
        <w:t xml:space="preserve">plus. </w:t>
      </w:r>
      <w:r>
        <w:t>Les modèles utiliseront le recensement de 2013 avec les variables telles que : l’</w:t>
      </w:r>
      <w:r w:rsidR="00EC72D1">
        <w:t>origine</w:t>
      </w:r>
      <w:r>
        <w:t xml:space="preserve"> ou </w:t>
      </w:r>
      <w:r w:rsidR="00EC72D1">
        <w:t>pays de naissance des immigrés,</w:t>
      </w:r>
      <w:r>
        <w:t xml:space="preserve"> le </w:t>
      </w:r>
      <w:r w:rsidR="00EC72D1">
        <w:t xml:space="preserve">sexe, </w:t>
      </w:r>
      <w:r>
        <w:t>l</w:t>
      </w:r>
      <w:r w:rsidR="00EC72D1">
        <w:t xml:space="preserve">’âge, </w:t>
      </w:r>
      <w:r>
        <w:t>l’</w:t>
      </w:r>
      <w:r w:rsidR="00EC72D1">
        <w:t>ancienne catégorie-socioprofessio</w:t>
      </w:r>
      <w:r>
        <w:t>nnelle, le lieu de résidence…</w:t>
      </w:r>
      <w:r w:rsidR="00EC72D1">
        <w:t xml:space="preserve">. </w:t>
      </w:r>
    </w:p>
    <w:p w14:paraId="129A2E75" w14:textId="77777777" w:rsidR="00964059" w:rsidRDefault="00964059" w:rsidP="00441FB1">
      <w:pPr>
        <w:spacing w:after="0"/>
        <w:jc w:val="both"/>
      </w:pPr>
    </w:p>
    <w:p w14:paraId="22C7F4F9" w14:textId="47534554" w:rsidR="001C5D67" w:rsidRDefault="001C5D67" w:rsidP="00441FB1">
      <w:pPr>
        <w:spacing w:after="0"/>
        <w:jc w:val="both"/>
      </w:pPr>
      <w:r w:rsidRPr="008849A2">
        <w:rPr>
          <w:b/>
        </w:rPr>
        <w:t>[1]</w:t>
      </w:r>
      <w:r w:rsidR="005F2441">
        <w:t xml:space="preserve"> DSED, </w:t>
      </w:r>
      <w:r>
        <w:t xml:space="preserve">Données de cadrage </w:t>
      </w:r>
      <w:r w:rsidR="00964059">
        <w:t>de l’immigration</w:t>
      </w:r>
      <w:r w:rsidR="005F2441">
        <w:t>. S</w:t>
      </w:r>
      <w:r>
        <w:t xml:space="preserve">ite </w:t>
      </w:r>
      <w:r w:rsidR="005F2441">
        <w:t xml:space="preserve">Internet </w:t>
      </w:r>
      <w:r>
        <w:t>du Ministère de l’Intérieur</w:t>
      </w:r>
      <w:r w:rsidR="005F2441">
        <w:t xml:space="preserve"> : </w:t>
      </w:r>
    </w:p>
    <w:p w14:paraId="2D0A335B" w14:textId="47805474" w:rsidR="005F2441" w:rsidRDefault="005F2441" w:rsidP="00441FB1">
      <w:pPr>
        <w:spacing w:after="0"/>
        <w:jc w:val="both"/>
      </w:pPr>
      <w:r w:rsidRPr="005F2441">
        <w:t>https://www.immigration.interieur.gouv.fr/Info-ressources/Donnees-statistiques/Statistiques/Essentiel-de-l-immigration/Donnees-de-cadrage/Population</w:t>
      </w:r>
    </w:p>
    <w:p w14:paraId="41D984CB" w14:textId="77777777" w:rsidR="00441FB1" w:rsidRDefault="001C5D67" w:rsidP="00441FB1">
      <w:pPr>
        <w:spacing w:after="0"/>
        <w:jc w:val="both"/>
      </w:pPr>
      <w:r w:rsidRPr="008849A2">
        <w:rPr>
          <w:b/>
        </w:rPr>
        <w:t>[2</w:t>
      </w:r>
      <w:r w:rsidR="000646D2" w:rsidRPr="008849A2">
        <w:rPr>
          <w:b/>
        </w:rPr>
        <w:t>]</w:t>
      </w:r>
      <w:r w:rsidR="000646D2">
        <w:t xml:space="preserve"> </w:t>
      </w:r>
      <w:proofErr w:type="spellStart"/>
      <w:r w:rsidR="000646D2">
        <w:t>Aunay</w:t>
      </w:r>
      <w:proofErr w:type="spellEnd"/>
      <w:r w:rsidR="000646D2">
        <w:t xml:space="preserve"> T., 45 ans d’immigration en France : plus de femmes, des origines plus variées, </w:t>
      </w:r>
      <w:r w:rsidR="000646D2" w:rsidRPr="000646D2">
        <w:rPr>
          <w:i/>
        </w:rPr>
        <w:t>Infos migrations</w:t>
      </w:r>
      <w:r w:rsidR="000646D2">
        <w:t>, n°89, 2017.</w:t>
      </w:r>
    </w:p>
    <w:p w14:paraId="387BD4F6" w14:textId="73A79304" w:rsidR="00D15C35" w:rsidRDefault="00D41ACC" w:rsidP="008F59F6">
      <w:pPr>
        <w:spacing w:after="0"/>
        <w:jc w:val="both"/>
      </w:pPr>
      <w:bookmarkStart w:id="0" w:name="_GoBack"/>
      <w:r w:rsidRPr="008849A2">
        <w:rPr>
          <w:b/>
        </w:rPr>
        <w:t>[3]</w:t>
      </w:r>
      <w:r>
        <w:t xml:space="preserve"> </w:t>
      </w:r>
      <w:bookmarkEnd w:id="0"/>
      <w:proofErr w:type="spellStart"/>
      <w:r>
        <w:t>Trabut</w:t>
      </w:r>
      <w:proofErr w:type="spellEnd"/>
      <w:r>
        <w:t xml:space="preserve"> L., </w:t>
      </w:r>
      <w:proofErr w:type="spellStart"/>
      <w:r>
        <w:t>Gaymu</w:t>
      </w:r>
      <w:proofErr w:type="spellEnd"/>
      <w:r>
        <w:t xml:space="preserve"> J., Habiter seul ou avec des proches après 85 ans en France : de fortes disparités selon les départements</w:t>
      </w:r>
      <w:r w:rsidRPr="00D41ACC">
        <w:rPr>
          <w:i/>
        </w:rPr>
        <w:t>, Population &amp; Sociétés</w:t>
      </w:r>
      <w:r>
        <w:t>, n°539, 2016.</w:t>
      </w:r>
    </w:p>
    <w:p w14:paraId="01A5A0FC" w14:textId="77777777" w:rsidR="00D15C35" w:rsidRDefault="00D15C35"/>
    <w:sectPr w:rsidR="00D1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0675F"/>
    <w:multiLevelType w:val="hybridMultilevel"/>
    <w:tmpl w:val="BD1686C4"/>
    <w:lvl w:ilvl="0" w:tplc="48321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35"/>
    <w:rsid w:val="000420D3"/>
    <w:rsid w:val="000646D2"/>
    <w:rsid w:val="00065267"/>
    <w:rsid w:val="000834D8"/>
    <w:rsid w:val="00084490"/>
    <w:rsid w:val="000D38DB"/>
    <w:rsid w:val="00127210"/>
    <w:rsid w:val="00155169"/>
    <w:rsid w:val="00177B34"/>
    <w:rsid w:val="001C5D67"/>
    <w:rsid w:val="002110C4"/>
    <w:rsid w:val="00275932"/>
    <w:rsid w:val="002D56D0"/>
    <w:rsid w:val="002F181C"/>
    <w:rsid w:val="00304447"/>
    <w:rsid w:val="00310ADE"/>
    <w:rsid w:val="00347F07"/>
    <w:rsid w:val="00392842"/>
    <w:rsid w:val="0041400D"/>
    <w:rsid w:val="00441FB1"/>
    <w:rsid w:val="004964B7"/>
    <w:rsid w:val="004C711E"/>
    <w:rsid w:val="004F4770"/>
    <w:rsid w:val="005016ED"/>
    <w:rsid w:val="00565976"/>
    <w:rsid w:val="005771CE"/>
    <w:rsid w:val="00590C1F"/>
    <w:rsid w:val="005C6451"/>
    <w:rsid w:val="005F2441"/>
    <w:rsid w:val="00684D22"/>
    <w:rsid w:val="006D0501"/>
    <w:rsid w:val="007262A0"/>
    <w:rsid w:val="007B544E"/>
    <w:rsid w:val="007E06BD"/>
    <w:rsid w:val="007F533C"/>
    <w:rsid w:val="00834761"/>
    <w:rsid w:val="00881269"/>
    <w:rsid w:val="008849A2"/>
    <w:rsid w:val="008A4B30"/>
    <w:rsid w:val="008B4FE0"/>
    <w:rsid w:val="008F59F6"/>
    <w:rsid w:val="00964059"/>
    <w:rsid w:val="0099427F"/>
    <w:rsid w:val="00A17765"/>
    <w:rsid w:val="00A2456F"/>
    <w:rsid w:val="00B11CDB"/>
    <w:rsid w:val="00B30422"/>
    <w:rsid w:val="00B36A76"/>
    <w:rsid w:val="00BD56F1"/>
    <w:rsid w:val="00BF04D8"/>
    <w:rsid w:val="00BF166C"/>
    <w:rsid w:val="00BF384D"/>
    <w:rsid w:val="00C1195E"/>
    <w:rsid w:val="00C55E0D"/>
    <w:rsid w:val="00CB2E19"/>
    <w:rsid w:val="00CB6104"/>
    <w:rsid w:val="00D15C35"/>
    <w:rsid w:val="00D41ACC"/>
    <w:rsid w:val="00E4440A"/>
    <w:rsid w:val="00E458A6"/>
    <w:rsid w:val="00E92A0B"/>
    <w:rsid w:val="00EC72D1"/>
    <w:rsid w:val="00ED779A"/>
    <w:rsid w:val="00EE77CC"/>
    <w:rsid w:val="00F13BFF"/>
    <w:rsid w:val="00F31953"/>
    <w:rsid w:val="00F95907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D808"/>
  <w15:chartTrackingRefBased/>
  <w15:docId w15:val="{5288453C-2DEB-4141-9279-1B612936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5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3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3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3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64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C66B-91ED-4984-A5AD-971F0946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AUNAY Typhaine</dc:creator>
  <cp:keywords/>
  <dc:description/>
  <cp:lastModifiedBy>Virginie JOURDAN</cp:lastModifiedBy>
  <cp:revision>3</cp:revision>
  <dcterms:created xsi:type="dcterms:W3CDTF">2017-08-28T09:41:00Z</dcterms:created>
  <dcterms:modified xsi:type="dcterms:W3CDTF">2017-08-28T09:46:00Z</dcterms:modified>
</cp:coreProperties>
</file>