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E3" w:rsidRDefault="006A46E3" w:rsidP="00CD0C38">
      <w:pPr>
        <w:jc w:val="center"/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Compréhension et mesure du vieillissement dans les zones rurales de Grèce : un processus complexe et pluriel.</w:t>
      </w:r>
    </w:p>
    <w:p w:rsidR="00F92A96" w:rsidRDefault="00F92A96" w:rsidP="00CD0C38">
      <w:pPr>
        <w:jc w:val="center"/>
        <w:rPr>
          <w:b/>
          <w:sz w:val="22"/>
          <w:szCs w:val="22"/>
          <w:lang w:val="fr-CA"/>
        </w:rPr>
      </w:pPr>
    </w:p>
    <w:p w:rsidR="00CD0C38" w:rsidRDefault="00CD0C38" w:rsidP="00F92A96">
      <w:pPr>
        <w:jc w:val="center"/>
        <w:rPr>
          <w:sz w:val="22"/>
          <w:szCs w:val="22"/>
          <w:lang w:val="fr-CA"/>
        </w:rPr>
      </w:pPr>
      <w:r w:rsidRPr="00CD0C38">
        <w:rPr>
          <w:sz w:val="22"/>
          <w:szCs w:val="22"/>
          <w:lang w:val="fr-CA"/>
        </w:rPr>
        <w:t>Marie-</w:t>
      </w:r>
      <w:proofErr w:type="spellStart"/>
      <w:r w:rsidRPr="00CD0C38">
        <w:rPr>
          <w:sz w:val="22"/>
          <w:szCs w:val="22"/>
          <w:lang w:val="fr-CA"/>
        </w:rPr>
        <w:t>Noelle</w:t>
      </w:r>
      <w:proofErr w:type="spellEnd"/>
      <w:r w:rsidRPr="00CD0C38">
        <w:rPr>
          <w:sz w:val="22"/>
          <w:szCs w:val="22"/>
          <w:lang w:val="fr-CA"/>
        </w:rPr>
        <w:t xml:space="preserve"> </w:t>
      </w:r>
      <w:proofErr w:type="spellStart"/>
      <w:r w:rsidRPr="00CD0C38">
        <w:rPr>
          <w:sz w:val="22"/>
          <w:szCs w:val="22"/>
          <w:lang w:val="fr-CA"/>
        </w:rPr>
        <w:t>Duquenne</w:t>
      </w:r>
      <w:proofErr w:type="spellEnd"/>
      <w:r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vertAlign w:val="superscript"/>
          <w:lang w:val="fr-CA"/>
        </w:rPr>
        <w:t>(1)</w:t>
      </w:r>
      <w:r>
        <w:rPr>
          <w:b/>
          <w:sz w:val="22"/>
          <w:szCs w:val="22"/>
          <w:lang w:val="fr-CA"/>
        </w:rPr>
        <w:t xml:space="preserve">, </w:t>
      </w:r>
      <w:proofErr w:type="spellStart"/>
      <w:r>
        <w:rPr>
          <w:sz w:val="22"/>
          <w:szCs w:val="22"/>
          <w:lang w:val="fr-CA"/>
        </w:rPr>
        <w:t>Stamatina</w:t>
      </w:r>
      <w:proofErr w:type="spellEnd"/>
      <w:r>
        <w:rPr>
          <w:sz w:val="22"/>
          <w:szCs w:val="22"/>
          <w:lang w:val="fr-CA"/>
        </w:rPr>
        <w:t xml:space="preserve"> </w:t>
      </w:r>
      <w:proofErr w:type="spellStart"/>
      <w:proofErr w:type="gramStart"/>
      <w:r>
        <w:rPr>
          <w:sz w:val="22"/>
          <w:szCs w:val="22"/>
          <w:lang w:val="fr-CA"/>
        </w:rPr>
        <w:t>Kaklamani</w:t>
      </w:r>
      <w:proofErr w:type="spellEnd"/>
      <w:r>
        <w:rPr>
          <w:sz w:val="22"/>
          <w:szCs w:val="22"/>
          <w:vertAlign w:val="superscript"/>
          <w:lang w:val="fr-CA"/>
        </w:rPr>
        <w:t>(</w:t>
      </w:r>
      <w:proofErr w:type="gramEnd"/>
      <w:r>
        <w:rPr>
          <w:sz w:val="22"/>
          <w:szCs w:val="22"/>
          <w:vertAlign w:val="superscript"/>
          <w:lang w:val="fr-CA"/>
        </w:rPr>
        <w:t>2)</w:t>
      </w:r>
      <w:r>
        <w:rPr>
          <w:b/>
          <w:sz w:val="22"/>
          <w:szCs w:val="22"/>
          <w:lang w:val="fr-CA"/>
        </w:rPr>
        <w:t>,</w:t>
      </w:r>
      <w:r>
        <w:rPr>
          <w:sz w:val="22"/>
          <w:szCs w:val="22"/>
          <w:lang w:val="fr-CA"/>
        </w:rPr>
        <w:t xml:space="preserve">, </w:t>
      </w:r>
      <w:proofErr w:type="spellStart"/>
      <w:r>
        <w:rPr>
          <w:sz w:val="22"/>
          <w:szCs w:val="22"/>
          <w:lang w:val="fr-CA"/>
        </w:rPr>
        <w:t>Dimitris</w:t>
      </w:r>
      <w:proofErr w:type="spellEnd"/>
      <w:r>
        <w:rPr>
          <w:sz w:val="22"/>
          <w:szCs w:val="22"/>
          <w:lang w:val="fr-CA"/>
        </w:rPr>
        <w:t xml:space="preserve"> </w:t>
      </w:r>
      <w:proofErr w:type="spellStart"/>
      <w:r>
        <w:rPr>
          <w:sz w:val="22"/>
          <w:szCs w:val="22"/>
          <w:lang w:val="fr-CA"/>
        </w:rPr>
        <w:t>Karkanis</w:t>
      </w:r>
      <w:proofErr w:type="spellEnd"/>
      <w:r>
        <w:rPr>
          <w:sz w:val="22"/>
          <w:szCs w:val="22"/>
          <w:vertAlign w:val="superscript"/>
          <w:lang w:val="fr-CA"/>
        </w:rPr>
        <w:t>(1)</w:t>
      </w:r>
      <w:r>
        <w:rPr>
          <w:b/>
          <w:sz w:val="22"/>
          <w:szCs w:val="22"/>
          <w:lang w:val="fr-CA"/>
        </w:rPr>
        <w:t>,</w:t>
      </w:r>
    </w:p>
    <w:p w:rsidR="00CD0C38" w:rsidRPr="000E48C9" w:rsidRDefault="00CD0C38" w:rsidP="00F92A96">
      <w:pPr>
        <w:pStyle w:val="a5"/>
        <w:numPr>
          <w:ilvl w:val="0"/>
          <w:numId w:val="2"/>
        </w:numPr>
        <w:jc w:val="both"/>
        <w:rPr>
          <w:sz w:val="20"/>
          <w:szCs w:val="20"/>
          <w:lang w:val="fr-CA"/>
        </w:rPr>
      </w:pPr>
      <w:r w:rsidRPr="000E48C9">
        <w:rPr>
          <w:sz w:val="20"/>
          <w:szCs w:val="20"/>
          <w:lang w:val="fr-CA"/>
        </w:rPr>
        <w:t xml:space="preserve">Université de Thessalie, Département </w:t>
      </w:r>
      <w:r w:rsidR="00C609F3" w:rsidRPr="000E48C9">
        <w:rPr>
          <w:sz w:val="20"/>
          <w:szCs w:val="20"/>
          <w:lang w:val="fr-CA"/>
        </w:rPr>
        <w:t>d’Aménagement et de Développement Régional</w:t>
      </w:r>
    </w:p>
    <w:p w:rsidR="00F92A96" w:rsidRPr="000E48C9" w:rsidRDefault="00F92A96" w:rsidP="00F92A96">
      <w:pPr>
        <w:pStyle w:val="a5"/>
        <w:numPr>
          <w:ilvl w:val="0"/>
          <w:numId w:val="2"/>
        </w:numPr>
        <w:jc w:val="both"/>
        <w:rPr>
          <w:sz w:val="20"/>
          <w:szCs w:val="20"/>
          <w:lang w:val="fr-CA"/>
        </w:rPr>
      </w:pPr>
      <w:r w:rsidRPr="000E48C9">
        <w:rPr>
          <w:sz w:val="20"/>
          <w:szCs w:val="20"/>
          <w:lang w:val="fr-CA"/>
        </w:rPr>
        <w:t>Université de Crète, Département de Philosophie et d’</w:t>
      </w:r>
      <w:r w:rsidR="00B163FC" w:rsidRPr="000E48C9">
        <w:rPr>
          <w:sz w:val="20"/>
          <w:szCs w:val="20"/>
          <w:lang w:val="fr-CA"/>
        </w:rPr>
        <w:t>Études</w:t>
      </w:r>
      <w:r w:rsidRPr="000E48C9">
        <w:rPr>
          <w:sz w:val="20"/>
          <w:szCs w:val="20"/>
          <w:lang w:val="fr-CA"/>
        </w:rPr>
        <w:t xml:space="preserve"> Sociales</w:t>
      </w:r>
    </w:p>
    <w:p w:rsidR="00F92A96" w:rsidRDefault="00F92A96" w:rsidP="00F11B23">
      <w:pPr>
        <w:jc w:val="both"/>
        <w:rPr>
          <w:sz w:val="22"/>
          <w:szCs w:val="22"/>
          <w:lang w:val="fr-CA"/>
        </w:rPr>
      </w:pPr>
    </w:p>
    <w:p w:rsidR="002D423E" w:rsidRPr="002D423E" w:rsidRDefault="002D423E" w:rsidP="00F11B23">
      <w:pPr>
        <w:jc w:val="both"/>
        <w:rPr>
          <w:b/>
          <w:sz w:val="22"/>
          <w:szCs w:val="22"/>
          <w:lang w:val="fr-CA"/>
        </w:rPr>
      </w:pPr>
      <w:r w:rsidRPr="002D423E">
        <w:rPr>
          <w:b/>
          <w:sz w:val="22"/>
          <w:szCs w:val="22"/>
          <w:lang w:val="fr-CA"/>
        </w:rPr>
        <w:t>Résumé</w:t>
      </w:r>
    </w:p>
    <w:p w:rsidR="006A46E3" w:rsidRDefault="006A46E3" w:rsidP="00F11B23">
      <w:pPr>
        <w:jc w:val="both"/>
        <w:rPr>
          <w:sz w:val="22"/>
          <w:szCs w:val="22"/>
          <w:lang w:val="fr-CA"/>
        </w:rPr>
      </w:pPr>
      <w:r w:rsidRPr="001A472F">
        <w:rPr>
          <w:sz w:val="22"/>
          <w:szCs w:val="22"/>
          <w:lang w:val="fr-CA"/>
        </w:rPr>
        <w:t>Au cours de</w:t>
      </w:r>
      <w:r>
        <w:rPr>
          <w:sz w:val="22"/>
          <w:szCs w:val="22"/>
          <w:lang w:val="fr-CA"/>
        </w:rPr>
        <w:t>s</w:t>
      </w:r>
      <w:r w:rsidRPr="001A472F">
        <w:rPr>
          <w:sz w:val="22"/>
          <w:szCs w:val="22"/>
          <w:lang w:val="fr-CA"/>
        </w:rPr>
        <w:t xml:space="preserve"> dernières décennies</w:t>
      </w:r>
      <w:r>
        <w:rPr>
          <w:sz w:val="22"/>
          <w:szCs w:val="22"/>
          <w:lang w:val="fr-CA"/>
        </w:rPr>
        <w:t xml:space="preserve">, on observe en </w:t>
      </w:r>
      <w:r w:rsidRPr="001A472F">
        <w:rPr>
          <w:sz w:val="22"/>
          <w:szCs w:val="22"/>
          <w:lang w:val="fr-CA"/>
        </w:rPr>
        <w:t>Europe</w:t>
      </w:r>
      <w:r>
        <w:rPr>
          <w:sz w:val="22"/>
          <w:szCs w:val="22"/>
          <w:lang w:val="fr-CA"/>
        </w:rPr>
        <w:t xml:space="preserve"> </w:t>
      </w:r>
      <w:r w:rsidRPr="001A472F">
        <w:rPr>
          <w:sz w:val="22"/>
          <w:szCs w:val="22"/>
          <w:lang w:val="fr-CA"/>
        </w:rPr>
        <w:t xml:space="preserve">un développement démographique important dans </w:t>
      </w:r>
      <w:r>
        <w:rPr>
          <w:sz w:val="22"/>
          <w:szCs w:val="22"/>
          <w:lang w:val="fr-CA"/>
        </w:rPr>
        <w:t>l</w:t>
      </w:r>
      <w:r w:rsidRPr="001A472F">
        <w:rPr>
          <w:sz w:val="22"/>
          <w:szCs w:val="22"/>
          <w:lang w:val="fr-CA"/>
        </w:rPr>
        <w:t xml:space="preserve">es zones rurales </w:t>
      </w:r>
      <w:r>
        <w:rPr>
          <w:sz w:val="22"/>
          <w:szCs w:val="22"/>
          <w:lang w:val="fr-CA"/>
        </w:rPr>
        <w:t xml:space="preserve">spécialement celles </w:t>
      </w:r>
      <w:r w:rsidRPr="001A472F">
        <w:rPr>
          <w:sz w:val="22"/>
          <w:szCs w:val="22"/>
          <w:lang w:val="fr-CA"/>
        </w:rPr>
        <w:t xml:space="preserve">situées à </w:t>
      </w:r>
      <w:r>
        <w:rPr>
          <w:sz w:val="22"/>
          <w:szCs w:val="22"/>
          <w:lang w:val="fr-CA"/>
        </w:rPr>
        <w:t xml:space="preserve">relative </w:t>
      </w:r>
      <w:r w:rsidRPr="001A472F">
        <w:rPr>
          <w:sz w:val="22"/>
          <w:szCs w:val="22"/>
          <w:lang w:val="fr-CA"/>
        </w:rPr>
        <w:t>proximité d</w:t>
      </w:r>
      <w:r>
        <w:rPr>
          <w:sz w:val="22"/>
          <w:szCs w:val="22"/>
          <w:lang w:val="fr-CA"/>
        </w:rPr>
        <w:t>es</w:t>
      </w:r>
      <w:r w:rsidRPr="001A472F">
        <w:rPr>
          <w:sz w:val="22"/>
          <w:szCs w:val="22"/>
          <w:lang w:val="fr-CA"/>
        </w:rPr>
        <w:t xml:space="preserve"> centre</w:t>
      </w:r>
      <w:r>
        <w:rPr>
          <w:sz w:val="22"/>
          <w:szCs w:val="22"/>
          <w:lang w:val="fr-CA"/>
        </w:rPr>
        <w:t>s</w:t>
      </w:r>
      <w:r w:rsidRPr="001A472F">
        <w:rPr>
          <w:sz w:val="22"/>
          <w:szCs w:val="22"/>
          <w:lang w:val="fr-CA"/>
        </w:rPr>
        <w:t xml:space="preserve"> urbain</w:t>
      </w:r>
      <w:r>
        <w:rPr>
          <w:sz w:val="22"/>
          <w:szCs w:val="22"/>
          <w:lang w:val="fr-CA"/>
        </w:rPr>
        <w:t xml:space="preserve">s. Ce processus se traduit par </w:t>
      </w:r>
      <w:r w:rsidRPr="001A472F">
        <w:rPr>
          <w:sz w:val="22"/>
          <w:szCs w:val="22"/>
          <w:lang w:val="fr-CA"/>
        </w:rPr>
        <w:t>un</w:t>
      </w:r>
      <w:r>
        <w:rPr>
          <w:sz w:val="22"/>
          <w:szCs w:val="22"/>
          <w:lang w:val="fr-CA"/>
        </w:rPr>
        <w:t xml:space="preserve"> développement économique, basé essentiellement sur la</w:t>
      </w:r>
      <w:r w:rsidRPr="001A472F">
        <w:rPr>
          <w:sz w:val="22"/>
          <w:szCs w:val="22"/>
          <w:lang w:val="fr-CA"/>
        </w:rPr>
        <w:t xml:space="preserve"> construction et </w:t>
      </w:r>
      <w:r>
        <w:rPr>
          <w:sz w:val="22"/>
          <w:szCs w:val="22"/>
          <w:lang w:val="fr-CA"/>
        </w:rPr>
        <w:t>l’essor des</w:t>
      </w:r>
      <w:r w:rsidRPr="001A472F">
        <w:rPr>
          <w:sz w:val="22"/>
          <w:szCs w:val="22"/>
          <w:lang w:val="fr-CA"/>
        </w:rPr>
        <w:t xml:space="preserve"> services de proximité</w:t>
      </w:r>
      <w:r>
        <w:rPr>
          <w:sz w:val="22"/>
          <w:szCs w:val="22"/>
          <w:lang w:val="fr-CA"/>
        </w:rPr>
        <w:t xml:space="preserve"> alors qu’il s’accompagne d’un </w:t>
      </w:r>
      <w:r w:rsidRPr="001A472F">
        <w:rPr>
          <w:sz w:val="22"/>
          <w:szCs w:val="22"/>
          <w:lang w:val="fr-CA"/>
        </w:rPr>
        <w:t xml:space="preserve">vieillissement parfois intense, dû en grande partie </w:t>
      </w:r>
      <w:r>
        <w:rPr>
          <w:sz w:val="22"/>
          <w:szCs w:val="22"/>
          <w:lang w:val="fr-CA"/>
        </w:rPr>
        <w:t>à l’</w:t>
      </w:r>
      <w:r w:rsidRPr="001A472F">
        <w:rPr>
          <w:sz w:val="22"/>
          <w:szCs w:val="22"/>
          <w:lang w:val="fr-CA"/>
        </w:rPr>
        <w:t xml:space="preserve">installation de retraités </w:t>
      </w:r>
      <w:r>
        <w:rPr>
          <w:sz w:val="22"/>
          <w:szCs w:val="22"/>
          <w:lang w:val="fr-CA"/>
        </w:rPr>
        <w:t>à la recherche d’</w:t>
      </w:r>
      <w:r w:rsidRPr="001A472F">
        <w:rPr>
          <w:sz w:val="22"/>
          <w:szCs w:val="22"/>
          <w:lang w:val="fr-CA"/>
        </w:rPr>
        <w:t>une certaine « qualité de vie</w:t>
      </w:r>
      <w:r>
        <w:rPr>
          <w:sz w:val="22"/>
          <w:szCs w:val="22"/>
          <w:lang w:val="fr-CA"/>
        </w:rPr>
        <w:t xml:space="preserve"> </w:t>
      </w:r>
      <w:r w:rsidRPr="001A472F">
        <w:rPr>
          <w:sz w:val="22"/>
          <w:szCs w:val="22"/>
          <w:lang w:val="fr-CA"/>
        </w:rPr>
        <w:t>». Cette quête</w:t>
      </w:r>
      <w:r>
        <w:rPr>
          <w:sz w:val="22"/>
          <w:szCs w:val="22"/>
          <w:lang w:val="fr-CA"/>
        </w:rPr>
        <w:t>,</w:t>
      </w:r>
      <w:r w:rsidRPr="001A472F">
        <w:rPr>
          <w:sz w:val="22"/>
          <w:szCs w:val="22"/>
          <w:lang w:val="fr-CA"/>
        </w:rPr>
        <w:t xml:space="preserve"> définie dans un premier temps en termes individuels, conduit </w:t>
      </w:r>
      <w:r>
        <w:rPr>
          <w:sz w:val="22"/>
          <w:szCs w:val="22"/>
          <w:lang w:val="fr-CA"/>
        </w:rPr>
        <w:t>à</w:t>
      </w:r>
      <w:r w:rsidRPr="001A472F">
        <w:rPr>
          <w:sz w:val="22"/>
          <w:szCs w:val="22"/>
          <w:lang w:val="fr-CA"/>
        </w:rPr>
        <w:t xml:space="preserve"> la formation d’un </w:t>
      </w:r>
      <w:r>
        <w:rPr>
          <w:sz w:val="22"/>
          <w:szCs w:val="22"/>
          <w:lang w:val="fr-CA"/>
        </w:rPr>
        <w:t xml:space="preserve">nouveau </w:t>
      </w:r>
      <w:r w:rsidRPr="001A472F">
        <w:rPr>
          <w:sz w:val="22"/>
          <w:szCs w:val="22"/>
          <w:lang w:val="fr-CA"/>
        </w:rPr>
        <w:t xml:space="preserve">modèle de </w:t>
      </w:r>
      <w:r>
        <w:rPr>
          <w:sz w:val="22"/>
          <w:szCs w:val="22"/>
          <w:lang w:val="fr-CA"/>
        </w:rPr>
        <w:t xml:space="preserve">vie qui engendre des mutations au niveau de l’organisation et du fonctionnement du tissu local. </w:t>
      </w:r>
      <w:r w:rsidR="00F11B23" w:rsidRPr="001A472F">
        <w:rPr>
          <w:sz w:val="22"/>
          <w:szCs w:val="22"/>
          <w:lang w:val="fr-CA"/>
        </w:rPr>
        <w:t xml:space="preserve">Elle </w:t>
      </w:r>
      <w:r w:rsidR="00F11B23">
        <w:rPr>
          <w:sz w:val="22"/>
          <w:szCs w:val="22"/>
          <w:lang w:val="fr-CA"/>
        </w:rPr>
        <w:t>nécessite en effet l</w:t>
      </w:r>
      <w:r w:rsidR="00F11B23" w:rsidRPr="001A472F">
        <w:rPr>
          <w:sz w:val="22"/>
          <w:szCs w:val="22"/>
          <w:lang w:val="fr-CA"/>
        </w:rPr>
        <w:t xml:space="preserve">a </w:t>
      </w:r>
      <w:r w:rsidR="00F11B23">
        <w:rPr>
          <w:sz w:val="22"/>
          <w:szCs w:val="22"/>
          <w:lang w:val="fr-CA"/>
        </w:rPr>
        <w:t>couverture</w:t>
      </w:r>
      <w:r w:rsidR="00F11B23" w:rsidRPr="001A472F">
        <w:rPr>
          <w:sz w:val="22"/>
          <w:szCs w:val="22"/>
          <w:lang w:val="fr-CA"/>
        </w:rPr>
        <w:t xml:space="preserve"> de nouveaux besoins </w:t>
      </w:r>
      <w:r w:rsidR="00F11B23">
        <w:rPr>
          <w:sz w:val="22"/>
          <w:szCs w:val="22"/>
          <w:lang w:val="fr-CA"/>
        </w:rPr>
        <w:t>concernant aussi bien les</w:t>
      </w:r>
      <w:r w:rsidR="00F11B23" w:rsidRPr="001A472F">
        <w:rPr>
          <w:sz w:val="22"/>
          <w:szCs w:val="22"/>
          <w:lang w:val="fr-CA"/>
        </w:rPr>
        <w:t xml:space="preserve"> services de proximité (commerce de proximité, distributeurs bancaires), </w:t>
      </w:r>
      <w:r w:rsidR="00F11B23">
        <w:rPr>
          <w:sz w:val="22"/>
          <w:szCs w:val="22"/>
          <w:lang w:val="fr-CA"/>
        </w:rPr>
        <w:t xml:space="preserve">les </w:t>
      </w:r>
      <w:r w:rsidR="00F11B23" w:rsidRPr="001A472F">
        <w:rPr>
          <w:sz w:val="22"/>
          <w:szCs w:val="22"/>
          <w:lang w:val="fr-CA"/>
        </w:rPr>
        <w:t>services de santé</w:t>
      </w:r>
      <w:r w:rsidR="00F11B23">
        <w:rPr>
          <w:sz w:val="22"/>
          <w:szCs w:val="22"/>
          <w:lang w:val="fr-CA"/>
        </w:rPr>
        <w:t xml:space="preserve"> que les exigences en matière d’habitat et d’</w:t>
      </w:r>
      <w:r w:rsidR="00F11B23" w:rsidRPr="001A472F">
        <w:rPr>
          <w:sz w:val="22"/>
          <w:szCs w:val="22"/>
          <w:lang w:val="fr-CA"/>
        </w:rPr>
        <w:t>infrastructures correspondantes.</w:t>
      </w:r>
    </w:p>
    <w:p w:rsidR="004F5344" w:rsidRDefault="004F5344" w:rsidP="006A46E3">
      <w:pPr>
        <w:jc w:val="both"/>
        <w:rPr>
          <w:sz w:val="22"/>
          <w:szCs w:val="22"/>
          <w:lang w:val="fr-CA"/>
        </w:rPr>
      </w:pPr>
    </w:p>
    <w:p w:rsidR="00F11B23" w:rsidRDefault="006A46E3" w:rsidP="006A46E3">
      <w:pPr>
        <w:jc w:val="both"/>
        <w:rPr>
          <w:sz w:val="22"/>
          <w:szCs w:val="22"/>
          <w:lang w:val="fr-CA"/>
        </w:rPr>
      </w:pPr>
      <w:r w:rsidRPr="001A472F">
        <w:rPr>
          <w:sz w:val="22"/>
          <w:szCs w:val="22"/>
          <w:lang w:val="fr-CA"/>
        </w:rPr>
        <w:t>De ce point de vue</w:t>
      </w:r>
      <w:r>
        <w:rPr>
          <w:sz w:val="22"/>
          <w:szCs w:val="22"/>
          <w:lang w:val="fr-CA"/>
        </w:rPr>
        <w:t>, le concept de</w:t>
      </w:r>
      <w:r w:rsidRPr="001A472F">
        <w:rPr>
          <w:sz w:val="22"/>
          <w:szCs w:val="22"/>
          <w:lang w:val="fr-CA"/>
        </w:rPr>
        <w:t xml:space="preserve"> vieillissement n</w:t>
      </w:r>
      <w:r>
        <w:rPr>
          <w:sz w:val="22"/>
          <w:szCs w:val="22"/>
          <w:lang w:val="fr-CA"/>
        </w:rPr>
        <w:t xml:space="preserve">e peut être désormais </w:t>
      </w:r>
      <w:r w:rsidRPr="001A472F">
        <w:rPr>
          <w:sz w:val="22"/>
          <w:szCs w:val="22"/>
          <w:lang w:val="fr-CA"/>
        </w:rPr>
        <w:t xml:space="preserve">obligatoirement conçu </w:t>
      </w:r>
      <w:r>
        <w:rPr>
          <w:sz w:val="22"/>
          <w:szCs w:val="22"/>
          <w:lang w:val="fr-CA"/>
        </w:rPr>
        <w:t xml:space="preserve">comme la résultante inévitable d’un processus d’exode rural. </w:t>
      </w:r>
      <w:r w:rsidRPr="001A472F">
        <w:rPr>
          <w:sz w:val="22"/>
          <w:szCs w:val="22"/>
          <w:lang w:val="fr-CA"/>
        </w:rPr>
        <w:t xml:space="preserve">Pour pouvoir apprécier </w:t>
      </w:r>
      <w:r>
        <w:rPr>
          <w:sz w:val="22"/>
          <w:szCs w:val="22"/>
          <w:lang w:val="fr-CA"/>
        </w:rPr>
        <w:t xml:space="preserve">cette </w:t>
      </w:r>
      <w:r w:rsidRPr="001A472F">
        <w:rPr>
          <w:sz w:val="22"/>
          <w:szCs w:val="22"/>
          <w:lang w:val="fr-CA"/>
        </w:rPr>
        <w:t>évolution</w:t>
      </w:r>
      <w:r>
        <w:rPr>
          <w:sz w:val="22"/>
          <w:szCs w:val="22"/>
          <w:lang w:val="fr-CA"/>
        </w:rPr>
        <w:t xml:space="preserve">, il est donc nécessaire de définir des </w:t>
      </w:r>
      <w:r w:rsidRPr="001A472F">
        <w:rPr>
          <w:sz w:val="22"/>
          <w:szCs w:val="22"/>
          <w:lang w:val="fr-CA"/>
        </w:rPr>
        <w:t xml:space="preserve">indicateurs </w:t>
      </w:r>
      <w:r w:rsidR="00F11B23">
        <w:rPr>
          <w:sz w:val="22"/>
          <w:szCs w:val="22"/>
          <w:lang w:val="fr-CA"/>
        </w:rPr>
        <w:t>appropriés du</w:t>
      </w:r>
      <w:r>
        <w:rPr>
          <w:sz w:val="22"/>
          <w:szCs w:val="22"/>
          <w:lang w:val="fr-CA"/>
        </w:rPr>
        <w:t xml:space="preserve"> vieillissement </w:t>
      </w:r>
      <w:r w:rsidR="00F11B23">
        <w:rPr>
          <w:sz w:val="22"/>
          <w:szCs w:val="22"/>
          <w:lang w:val="fr-CA"/>
        </w:rPr>
        <w:t xml:space="preserve">au-delà des </w:t>
      </w:r>
      <w:r>
        <w:rPr>
          <w:sz w:val="22"/>
          <w:szCs w:val="22"/>
          <w:lang w:val="fr-CA"/>
        </w:rPr>
        <w:t>indicateur</w:t>
      </w:r>
      <w:r w:rsidR="00F11B23">
        <w:rPr>
          <w:sz w:val="22"/>
          <w:szCs w:val="22"/>
          <w:lang w:val="fr-CA"/>
        </w:rPr>
        <w:t>s</w:t>
      </w:r>
      <w:r>
        <w:rPr>
          <w:sz w:val="22"/>
          <w:szCs w:val="22"/>
          <w:lang w:val="fr-CA"/>
        </w:rPr>
        <w:t xml:space="preserve"> classique</w:t>
      </w:r>
      <w:r w:rsidR="00F11B23">
        <w:rPr>
          <w:sz w:val="22"/>
          <w:szCs w:val="22"/>
          <w:lang w:val="fr-CA"/>
        </w:rPr>
        <w:t>s</w:t>
      </w:r>
      <w:r>
        <w:rPr>
          <w:sz w:val="22"/>
          <w:szCs w:val="22"/>
          <w:lang w:val="fr-CA"/>
        </w:rPr>
        <w:t xml:space="preserve">, afin de pouvoir redéfinir le contenu même du concept de </w:t>
      </w:r>
      <w:r w:rsidRPr="001A472F">
        <w:rPr>
          <w:sz w:val="22"/>
          <w:szCs w:val="22"/>
          <w:lang w:val="fr-CA"/>
        </w:rPr>
        <w:t>« vieillissement</w:t>
      </w:r>
      <w:r>
        <w:rPr>
          <w:sz w:val="22"/>
          <w:szCs w:val="22"/>
          <w:lang w:val="fr-CA"/>
        </w:rPr>
        <w:t xml:space="preserve"> </w:t>
      </w:r>
      <w:r w:rsidRPr="001A472F">
        <w:rPr>
          <w:sz w:val="22"/>
          <w:szCs w:val="22"/>
          <w:lang w:val="fr-CA"/>
        </w:rPr>
        <w:t xml:space="preserve">» qui dans </w:t>
      </w:r>
      <w:r>
        <w:rPr>
          <w:sz w:val="22"/>
          <w:szCs w:val="22"/>
          <w:lang w:val="fr-CA"/>
        </w:rPr>
        <w:t>son</w:t>
      </w:r>
      <w:r w:rsidRPr="001A472F">
        <w:rPr>
          <w:sz w:val="22"/>
          <w:szCs w:val="22"/>
          <w:lang w:val="fr-CA"/>
        </w:rPr>
        <w:t xml:space="preserve"> contexte actuel</w:t>
      </w:r>
      <w:r>
        <w:rPr>
          <w:sz w:val="22"/>
          <w:szCs w:val="22"/>
          <w:lang w:val="fr-CA"/>
        </w:rPr>
        <w:t xml:space="preserve">, renvoie à des </w:t>
      </w:r>
      <w:r w:rsidRPr="001A472F">
        <w:rPr>
          <w:sz w:val="22"/>
          <w:szCs w:val="22"/>
          <w:lang w:val="fr-CA"/>
        </w:rPr>
        <w:t xml:space="preserve">situations différentes. </w:t>
      </w:r>
    </w:p>
    <w:p w:rsidR="00D72CB2" w:rsidRDefault="00D72CB2" w:rsidP="006A46E3">
      <w:pPr>
        <w:jc w:val="both"/>
        <w:rPr>
          <w:sz w:val="22"/>
          <w:szCs w:val="22"/>
          <w:lang w:val="fr-CA"/>
        </w:rPr>
      </w:pPr>
    </w:p>
    <w:p w:rsidR="006A46E3" w:rsidRDefault="006A46E3" w:rsidP="006A46E3">
      <w:p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La question abordée dans le présent article peut être posée dans les termes suivants : Dans quelle mesure </w:t>
      </w:r>
      <w:r w:rsidRPr="001A472F">
        <w:rPr>
          <w:sz w:val="22"/>
          <w:szCs w:val="22"/>
          <w:lang w:val="fr-CA"/>
        </w:rPr>
        <w:t>le développement récent de certaines localités rurales</w:t>
      </w:r>
      <w:r w:rsidRPr="00913A35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 xml:space="preserve">et/ou littorales </w:t>
      </w:r>
      <w:r w:rsidRPr="001A472F">
        <w:rPr>
          <w:sz w:val="22"/>
          <w:szCs w:val="22"/>
          <w:lang w:val="fr-CA"/>
        </w:rPr>
        <w:t>est</w:t>
      </w:r>
      <w:r>
        <w:rPr>
          <w:sz w:val="22"/>
          <w:szCs w:val="22"/>
          <w:lang w:val="fr-CA"/>
        </w:rPr>
        <w:t>-il</w:t>
      </w:r>
      <w:r w:rsidRPr="001A472F">
        <w:rPr>
          <w:sz w:val="22"/>
          <w:szCs w:val="22"/>
          <w:lang w:val="fr-CA"/>
        </w:rPr>
        <w:t xml:space="preserve"> lié à un phénomène de mouvements d’installation de nouveaux habitants </w:t>
      </w:r>
      <w:r>
        <w:rPr>
          <w:sz w:val="22"/>
          <w:szCs w:val="22"/>
          <w:lang w:val="fr-CA"/>
        </w:rPr>
        <w:t xml:space="preserve">– </w:t>
      </w:r>
      <w:r w:rsidRPr="001A472F">
        <w:rPr>
          <w:sz w:val="22"/>
          <w:szCs w:val="22"/>
          <w:lang w:val="fr-CA"/>
        </w:rPr>
        <w:t xml:space="preserve">retraités, </w:t>
      </w:r>
      <w:r>
        <w:rPr>
          <w:sz w:val="22"/>
          <w:szCs w:val="22"/>
          <w:lang w:val="fr-CA"/>
        </w:rPr>
        <w:t xml:space="preserve">justifiant alors l’intensification du </w:t>
      </w:r>
      <w:r w:rsidRPr="001A472F">
        <w:rPr>
          <w:sz w:val="22"/>
          <w:szCs w:val="22"/>
          <w:lang w:val="fr-CA"/>
        </w:rPr>
        <w:t>vieillissement</w:t>
      </w:r>
      <w:r>
        <w:rPr>
          <w:sz w:val="22"/>
          <w:szCs w:val="22"/>
          <w:lang w:val="fr-CA"/>
        </w:rPr>
        <w:t xml:space="preserve"> dans ces </w:t>
      </w:r>
      <w:r w:rsidR="00D72CB2">
        <w:rPr>
          <w:sz w:val="22"/>
          <w:szCs w:val="22"/>
          <w:lang w:val="fr-CA"/>
        </w:rPr>
        <w:t>zones</w:t>
      </w:r>
      <w:r w:rsidR="00D72CB2" w:rsidRPr="00F11B23">
        <w:rPr>
          <w:sz w:val="22"/>
          <w:szCs w:val="22"/>
          <w:lang w:val="fr-CA"/>
        </w:rPr>
        <w:t xml:space="preserve"> ?</w:t>
      </w:r>
      <w:r>
        <w:rPr>
          <w:sz w:val="22"/>
          <w:szCs w:val="22"/>
          <w:lang w:val="fr-CA"/>
        </w:rPr>
        <w:t xml:space="preserve"> </w:t>
      </w:r>
      <w:r w:rsidR="00D72CB2" w:rsidRPr="00515AE6">
        <w:rPr>
          <w:sz w:val="22"/>
          <w:szCs w:val="22"/>
          <w:lang w:val="fr-CA"/>
        </w:rPr>
        <w:t>S</w:t>
      </w:r>
      <w:r w:rsidR="00D72CB2">
        <w:rPr>
          <w:sz w:val="22"/>
          <w:szCs w:val="22"/>
          <w:lang w:val="fr-CA"/>
        </w:rPr>
        <w:t xml:space="preserve">i tel est le cas, quelles sont les </w:t>
      </w:r>
      <w:r w:rsidR="00D72CB2" w:rsidRPr="001A472F">
        <w:rPr>
          <w:sz w:val="22"/>
          <w:szCs w:val="22"/>
          <w:lang w:val="fr-CA"/>
        </w:rPr>
        <w:t xml:space="preserve">caractéristiques </w:t>
      </w:r>
      <w:r w:rsidR="00D72CB2">
        <w:rPr>
          <w:sz w:val="22"/>
          <w:szCs w:val="22"/>
          <w:lang w:val="fr-CA"/>
        </w:rPr>
        <w:t>intrinsèques des territoires prisés par les retraités, favorisant ainsi ce type spécifique de dynamique</w:t>
      </w:r>
      <w:r w:rsidR="00D72CB2" w:rsidRPr="001A472F">
        <w:rPr>
          <w:sz w:val="22"/>
          <w:szCs w:val="22"/>
          <w:lang w:val="fr-CA"/>
        </w:rPr>
        <w:t xml:space="preserve"> ?  </w:t>
      </w:r>
    </w:p>
    <w:p w:rsidR="004F5344" w:rsidRDefault="004F5344" w:rsidP="006A46E3">
      <w:pPr>
        <w:jc w:val="both"/>
        <w:rPr>
          <w:sz w:val="22"/>
          <w:szCs w:val="22"/>
          <w:lang w:val="fr-CA"/>
        </w:rPr>
      </w:pPr>
    </w:p>
    <w:p w:rsidR="00D72CB2" w:rsidRDefault="00D72CB2" w:rsidP="006A46E3">
      <w:p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De la sorte, deux formes principales de vieillissement devraient être appréhendées :</w:t>
      </w:r>
    </w:p>
    <w:p w:rsidR="00D72CB2" w:rsidRPr="001A472F" w:rsidRDefault="00D72CB2" w:rsidP="00D72CB2">
      <w:pPr>
        <w:numPr>
          <w:ilvl w:val="0"/>
          <w:numId w:val="1"/>
        </w:num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D’une part, </w:t>
      </w:r>
      <w:r w:rsidRPr="001A472F">
        <w:rPr>
          <w:sz w:val="22"/>
          <w:szCs w:val="22"/>
          <w:lang w:val="fr-CA"/>
        </w:rPr>
        <w:t>un vieillissement lié à la déprise démographique</w:t>
      </w:r>
      <w:r>
        <w:rPr>
          <w:sz w:val="22"/>
          <w:szCs w:val="22"/>
          <w:lang w:val="fr-CA"/>
        </w:rPr>
        <w:t>, résultat de l’</w:t>
      </w:r>
      <w:r w:rsidRPr="001A472F">
        <w:rPr>
          <w:sz w:val="22"/>
          <w:szCs w:val="22"/>
          <w:lang w:val="fr-CA"/>
        </w:rPr>
        <w:t xml:space="preserve">exode rural. Dans ce cas le manque d’un dynamisme en termes de population </w:t>
      </w:r>
      <w:r>
        <w:rPr>
          <w:sz w:val="22"/>
          <w:szCs w:val="22"/>
          <w:lang w:val="fr-CA"/>
        </w:rPr>
        <w:t xml:space="preserve">serait lié à </w:t>
      </w:r>
      <w:r w:rsidRPr="001A472F">
        <w:rPr>
          <w:sz w:val="22"/>
          <w:szCs w:val="22"/>
          <w:lang w:val="fr-CA"/>
        </w:rPr>
        <w:t xml:space="preserve">une structure économique traditionnelle, basée </w:t>
      </w:r>
      <w:r>
        <w:rPr>
          <w:sz w:val="22"/>
          <w:szCs w:val="22"/>
          <w:lang w:val="fr-CA"/>
        </w:rPr>
        <w:t>en grande partie sur l’agriculture e</w:t>
      </w:r>
      <w:r w:rsidRPr="001A472F">
        <w:rPr>
          <w:sz w:val="22"/>
          <w:szCs w:val="22"/>
          <w:lang w:val="fr-CA"/>
        </w:rPr>
        <w:t xml:space="preserve">t exercée par une population active </w:t>
      </w:r>
      <w:r>
        <w:rPr>
          <w:sz w:val="22"/>
          <w:szCs w:val="22"/>
          <w:lang w:val="fr-CA"/>
        </w:rPr>
        <w:t xml:space="preserve">relativement âgée qui potentiellement pourrait </w:t>
      </w:r>
      <w:r w:rsidRPr="001A472F">
        <w:rPr>
          <w:sz w:val="22"/>
          <w:szCs w:val="22"/>
          <w:lang w:val="fr-CA"/>
        </w:rPr>
        <w:t xml:space="preserve">disparaître. </w:t>
      </w:r>
      <w:r>
        <w:rPr>
          <w:sz w:val="22"/>
          <w:szCs w:val="22"/>
          <w:lang w:val="fr-CA"/>
        </w:rPr>
        <w:t xml:space="preserve">Ce type de vieillissement reflète le </w:t>
      </w:r>
      <w:r w:rsidRPr="001A472F">
        <w:rPr>
          <w:sz w:val="22"/>
          <w:szCs w:val="22"/>
          <w:lang w:val="fr-CA"/>
        </w:rPr>
        <w:t xml:space="preserve">déclin </w:t>
      </w:r>
      <w:r>
        <w:rPr>
          <w:sz w:val="22"/>
          <w:szCs w:val="22"/>
          <w:lang w:val="fr-CA"/>
        </w:rPr>
        <w:t xml:space="preserve">de nombre de </w:t>
      </w:r>
      <w:r w:rsidRPr="001A472F">
        <w:rPr>
          <w:sz w:val="22"/>
          <w:szCs w:val="22"/>
          <w:lang w:val="fr-CA"/>
        </w:rPr>
        <w:t xml:space="preserve">localités rurales, </w:t>
      </w:r>
      <w:r>
        <w:rPr>
          <w:sz w:val="22"/>
          <w:szCs w:val="22"/>
          <w:lang w:val="fr-CA"/>
        </w:rPr>
        <w:t xml:space="preserve">spécialement celles </w:t>
      </w:r>
      <w:r w:rsidRPr="001A472F">
        <w:rPr>
          <w:sz w:val="22"/>
          <w:szCs w:val="22"/>
          <w:lang w:val="fr-CA"/>
        </w:rPr>
        <w:t xml:space="preserve">situées dans </w:t>
      </w:r>
      <w:r>
        <w:rPr>
          <w:sz w:val="22"/>
          <w:szCs w:val="22"/>
          <w:lang w:val="fr-CA"/>
        </w:rPr>
        <w:t xml:space="preserve">l’espace rural </w:t>
      </w:r>
      <w:r w:rsidRPr="001A472F">
        <w:rPr>
          <w:sz w:val="22"/>
          <w:szCs w:val="22"/>
          <w:lang w:val="fr-CA"/>
        </w:rPr>
        <w:t xml:space="preserve">éloigné </w:t>
      </w:r>
      <w:r>
        <w:rPr>
          <w:sz w:val="22"/>
          <w:szCs w:val="22"/>
          <w:lang w:val="fr-CA"/>
        </w:rPr>
        <w:t>des principaux centres urbains régionaux</w:t>
      </w:r>
      <w:r w:rsidRPr="001A472F">
        <w:rPr>
          <w:sz w:val="22"/>
          <w:szCs w:val="22"/>
          <w:lang w:val="fr-CA"/>
        </w:rPr>
        <w:t>.</w:t>
      </w:r>
    </w:p>
    <w:p w:rsidR="00D72CB2" w:rsidRDefault="00D72CB2" w:rsidP="00D72CB2">
      <w:pPr>
        <w:numPr>
          <w:ilvl w:val="0"/>
          <w:numId w:val="1"/>
        </w:numPr>
        <w:jc w:val="both"/>
        <w:rPr>
          <w:sz w:val="22"/>
          <w:szCs w:val="22"/>
          <w:lang w:val="fr-CA"/>
        </w:rPr>
      </w:pPr>
      <w:r w:rsidRPr="001A472F">
        <w:rPr>
          <w:sz w:val="22"/>
          <w:szCs w:val="22"/>
          <w:lang w:val="fr-CA"/>
        </w:rPr>
        <w:t>D</w:t>
      </w:r>
      <w:r>
        <w:rPr>
          <w:sz w:val="22"/>
          <w:szCs w:val="22"/>
          <w:lang w:val="fr-CA"/>
        </w:rPr>
        <w:t xml:space="preserve">’autre part, </w:t>
      </w:r>
      <w:r w:rsidRPr="001A472F">
        <w:rPr>
          <w:sz w:val="22"/>
          <w:szCs w:val="22"/>
          <w:lang w:val="fr-CA"/>
        </w:rPr>
        <w:t xml:space="preserve">un </w:t>
      </w:r>
      <w:r>
        <w:rPr>
          <w:sz w:val="22"/>
          <w:szCs w:val="22"/>
          <w:lang w:val="fr-CA"/>
        </w:rPr>
        <w:t xml:space="preserve">relatif </w:t>
      </w:r>
      <w:r w:rsidRPr="001A472F">
        <w:rPr>
          <w:sz w:val="22"/>
          <w:szCs w:val="22"/>
          <w:lang w:val="fr-CA"/>
        </w:rPr>
        <w:t>vieillissement lié à l’installation de nouveaux habitants « jeunes retraités »</w:t>
      </w:r>
      <w:r>
        <w:rPr>
          <w:sz w:val="22"/>
          <w:szCs w:val="22"/>
          <w:lang w:val="fr-CA"/>
        </w:rPr>
        <w:t xml:space="preserve">. Cette installation semble néanmoins sujette à certaines prérogatives, spécialement en ce qui concerne la </w:t>
      </w:r>
      <w:r w:rsidRPr="001A472F">
        <w:rPr>
          <w:sz w:val="22"/>
          <w:szCs w:val="22"/>
          <w:lang w:val="fr-CA"/>
        </w:rPr>
        <w:t xml:space="preserve">proximité </w:t>
      </w:r>
      <w:r>
        <w:rPr>
          <w:sz w:val="22"/>
          <w:szCs w:val="22"/>
          <w:lang w:val="fr-CA"/>
        </w:rPr>
        <w:t>aux services et l’assurance d’une certaine qualité de vie.</w:t>
      </w:r>
    </w:p>
    <w:p w:rsidR="00D72CB2" w:rsidRDefault="00D72CB2" w:rsidP="006A46E3">
      <w:pPr>
        <w:jc w:val="both"/>
        <w:rPr>
          <w:sz w:val="22"/>
          <w:szCs w:val="22"/>
          <w:lang w:val="fr-CA"/>
        </w:rPr>
      </w:pPr>
    </w:p>
    <w:p w:rsidR="006A46E3" w:rsidRPr="001A472F" w:rsidRDefault="006A46E3" w:rsidP="006A46E3">
      <w:pPr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Pour répondre à </w:t>
      </w:r>
      <w:r w:rsidR="00D72CB2">
        <w:rPr>
          <w:sz w:val="22"/>
          <w:szCs w:val="22"/>
          <w:lang w:val="fr-CA"/>
        </w:rPr>
        <w:t>cette problématique</w:t>
      </w:r>
      <w:r>
        <w:rPr>
          <w:sz w:val="22"/>
          <w:szCs w:val="22"/>
          <w:lang w:val="fr-CA"/>
        </w:rPr>
        <w:t>, il est ainsi apparu nécessaire de définir des indicateurs appropriés pour pouvoir détecter les différentes formes de vieillissement et les réalités auxquelles elles correspondent.</w:t>
      </w:r>
      <w:r w:rsidRPr="001A472F">
        <w:rPr>
          <w:sz w:val="22"/>
          <w:szCs w:val="22"/>
          <w:lang w:val="fr-CA"/>
        </w:rPr>
        <w:t xml:space="preserve">  </w:t>
      </w:r>
      <w:r w:rsidR="00CD0C38">
        <w:rPr>
          <w:sz w:val="22"/>
          <w:szCs w:val="22"/>
          <w:lang w:val="fr-CA"/>
        </w:rPr>
        <w:t>L’échelle d’analyse retenue est celle des municipalités (dèmes), échelle pour laquelle l’accès aux données de recensement est garanti. Plus précisément</w:t>
      </w:r>
      <w:r>
        <w:rPr>
          <w:sz w:val="22"/>
          <w:szCs w:val="22"/>
          <w:lang w:val="fr-CA"/>
        </w:rPr>
        <w:t xml:space="preserve">, cinq groupes d’indicateurs furent construits reflétant </w:t>
      </w:r>
      <w:r w:rsidR="00CD0C38">
        <w:rPr>
          <w:sz w:val="22"/>
          <w:szCs w:val="22"/>
          <w:lang w:val="fr-CA"/>
        </w:rPr>
        <w:t xml:space="preserve">d’une part </w:t>
      </w:r>
      <w:r>
        <w:rPr>
          <w:sz w:val="22"/>
          <w:szCs w:val="22"/>
          <w:lang w:val="fr-CA"/>
        </w:rPr>
        <w:t>les caractéristiques d’identification</w:t>
      </w:r>
      <w:r w:rsidR="001D2EB0">
        <w:rPr>
          <w:sz w:val="22"/>
          <w:szCs w:val="22"/>
          <w:lang w:val="fr-CA"/>
        </w:rPr>
        <w:t xml:space="preserve"> et </w:t>
      </w:r>
      <w:r>
        <w:rPr>
          <w:sz w:val="22"/>
          <w:szCs w:val="22"/>
          <w:lang w:val="fr-CA"/>
        </w:rPr>
        <w:t>de</w:t>
      </w:r>
      <w:r w:rsidR="00CD0C38">
        <w:rPr>
          <w:sz w:val="22"/>
          <w:szCs w:val="22"/>
          <w:lang w:val="fr-CA"/>
        </w:rPr>
        <w:t xml:space="preserve"> structures démographiques d</w:t>
      </w:r>
      <w:r>
        <w:rPr>
          <w:sz w:val="22"/>
          <w:szCs w:val="22"/>
          <w:lang w:val="fr-CA"/>
        </w:rPr>
        <w:t xml:space="preserve">es </w:t>
      </w:r>
      <w:r w:rsidR="00CD0C38">
        <w:rPr>
          <w:sz w:val="22"/>
          <w:szCs w:val="22"/>
          <w:lang w:val="fr-CA"/>
        </w:rPr>
        <w:t xml:space="preserve">municipalités et d’autre part </w:t>
      </w:r>
      <w:r>
        <w:rPr>
          <w:sz w:val="22"/>
          <w:szCs w:val="22"/>
          <w:lang w:val="fr-CA"/>
        </w:rPr>
        <w:t xml:space="preserve">les </w:t>
      </w:r>
      <w:r w:rsidR="00CD0C38">
        <w:rPr>
          <w:sz w:val="22"/>
          <w:szCs w:val="22"/>
          <w:lang w:val="fr-CA"/>
        </w:rPr>
        <w:t xml:space="preserve">caractéristiques </w:t>
      </w:r>
      <w:r>
        <w:rPr>
          <w:sz w:val="22"/>
          <w:szCs w:val="22"/>
          <w:lang w:val="fr-CA"/>
        </w:rPr>
        <w:t>économique</w:t>
      </w:r>
      <w:r w:rsidR="00CD0C38">
        <w:rPr>
          <w:sz w:val="22"/>
          <w:szCs w:val="22"/>
          <w:lang w:val="fr-CA"/>
        </w:rPr>
        <w:t>s</w:t>
      </w:r>
      <w:r>
        <w:rPr>
          <w:sz w:val="22"/>
          <w:szCs w:val="22"/>
          <w:lang w:val="fr-CA"/>
        </w:rPr>
        <w:t>, social</w:t>
      </w:r>
      <w:r w:rsidR="00CD0C38">
        <w:rPr>
          <w:sz w:val="22"/>
          <w:szCs w:val="22"/>
          <w:lang w:val="fr-CA"/>
        </w:rPr>
        <w:t>es</w:t>
      </w:r>
      <w:r>
        <w:rPr>
          <w:sz w:val="22"/>
          <w:szCs w:val="22"/>
          <w:lang w:val="fr-CA"/>
        </w:rPr>
        <w:t xml:space="preserve"> et spatial</w:t>
      </w:r>
      <w:r w:rsidR="00CD0C38">
        <w:rPr>
          <w:sz w:val="22"/>
          <w:szCs w:val="22"/>
          <w:lang w:val="fr-CA"/>
        </w:rPr>
        <w:t>es</w:t>
      </w:r>
      <w:r>
        <w:rPr>
          <w:sz w:val="22"/>
          <w:szCs w:val="22"/>
          <w:lang w:val="fr-CA"/>
        </w:rPr>
        <w:t>, générant un dynamisme</w:t>
      </w:r>
      <w:r w:rsidR="00CD0C38">
        <w:rPr>
          <w:sz w:val="22"/>
          <w:szCs w:val="22"/>
          <w:lang w:val="fr-CA"/>
        </w:rPr>
        <w:t xml:space="preserve"> correspondant finalement </w:t>
      </w:r>
      <w:r>
        <w:rPr>
          <w:sz w:val="22"/>
          <w:szCs w:val="22"/>
          <w:lang w:val="fr-CA"/>
        </w:rPr>
        <w:t xml:space="preserve">à divers contextes de vieillissement. Cet ensemble d’indicateurs </w:t>
      </w:r>
      <w:r>
        <w:rPr>
          <w:sz w:val="22"/>
          <w:szCs w:val="22"/>
          <w:lang w:val="fr-CA"/>
        </w:rPr>
        <w:lastRenderedPageBreak/>
        <w:t>évalués à l’échelle</w:t>
      </w:r>
      <w:r w:rsidR="00F11B23">
        <w:rPr>
          <w:sz w:val="22"/>
          <w:szCs w:val="22"/>
          <w:lang w:val="fr-CA"/>
        </w:rPr>
        <w:t xml:space="preserve"> locale </w:t>
      </w:r>
      <w:r w:rsidR="00A35D48">
        <w:rPr>
          <w:sz w:val="22"/>
          <w:szCs w:val="22"/>
          <w:lang w:val="fr-CA"/>
        </w:rPr>
        <w:t xml:space="preserve">a été utilisé </w:t>
      </w:r>
      <w:bookmarkStart w:id="0" w:name="_GoBack"/>
      <w:bookmarkEnd w:id="0"/>
      <w:r w:rsidR="001D2EB0">
        <w:rPr>
          <w:sz w:val="22"/>
          <w:szCs w:val="22"/>
          <w:lang w:val="fr-CA"/>
        </w:rPr>
        <w:t>afin de p</w:t>
      </w:r>
      <w:r>
        <w:rPr>
          <w:sz w:val="22"/>
          <w:szCs w:val="22"/>
          <w:lang w:val="fr-CA"/>
        </w:rPr>
        <w:t xml:space="preserve">rocéder à une classification </w:t>
      </w:r>
      <w:r w:rsidR="001D2EB0">
        <w:rPr>
          <w:sz w:val="22"/>
          <w:szCs w:val="22"/>
          <w:lang w:val="fr-CA"/>
        </w:rPr>
        <w:t xml:space="preserve">des territoires grecs selon leurs modes de vieillissement. Il s’agit en définitif </w:t>
      </w:r>
      <w:r>
        <w:rPr>
          <w:sz w:val="22"/>
          <w:szCs w:val="22"/>
          <w:lang w:val="fr-CA"/>
        </w:rPr>
        <w:t>d</w:t>
      </w:r>
      <w:r w:rsidR="001D2EB0">
        <w:rPr>
          <w:sz w:val="22"/>
          <w:szCs w:val="22"/>
          <w:lang w:val="fr-CA"/>
        </w:rPr>
        <w:t xml:space="preserve">’évaluer dans quelle mesure, le vieillissement de la population pourrait </w:t>
      </w:r>
      <w:r>
        <w:rPr>
          <w:sz w:val="22"/>
          <w:szCs w:val="22"/>
          <w:lang w:val="fr-CA"/>
        </w:rPr>
        <w:t xml:space="preserve">à court et moyen terme, </w:t>
      </w:r>
      <w:r w:rsidR="001D2EB0">
        <w:rPr>
          <w:sz w:val="22"/>
          <w:szCs w:val="22"/>
          <w:lang w:val="fr-CA"/>
        </w:rPr>
        <w:t xml:space="preserve">être également </w:t>
      </w:r>
      <w:r>
        <w:rPr>
          <w:sz w:val="22"/>
          <w:szCs w:val="22"/>
          <w:lang w:val="fr-CA"/>
        </w:rPr>
        <w:t>considéré comme un élément de dynamique territoriale.</w:t>
      </w:r>
    </w:p>
    <w:p w:rsidR="006A46E3" w:rsidRDefault="006A46E3" w:rsidP="006A46E3">
      <w:pPr>
        <w:jc w:val="both"/>
        <w:rPr>
          <w:b/>
          <w:sz w:val="22"/>
          <w:szCs w:val="22"/>
          <w:lang w:val="fr-CA"/>
        </w:rPr>
      </w:pPr>
    </w:p>
    <w:p w:rsidR="006A46E3" w:rsidRDefault="004F5344" w:rsidP="006A46E3">
      <w:pPr>
        <w:jc w:val="both"/>
        <w:rPr>
          <w:sz w:val="22"/>
          <w:szCs w:val="22"/>
          <w:lang w:val="fr-CA"/>
        </w:rPr>
      </w:pPr>
      <w:r w:rsidRPr="002D423E">
        <w:rPr>
          <w:b/>
          <w:sz w:val="22"/>
          <w:szCs w:val="22"/>
          <w:lang w:val="fr-CA"/>
        </w:rPr>
        <w:t>Mots-clés :</w:t>
      </w:r>
      <w:r>
        <w:rPr>
          <w:sz w:val="22"/>
          <w:szCs w:val="22"/>
          <w:lang w:val="fr-CA"/>
        </w:rPr>
        <w:t xml:space="preserve"> Vieillissement, retraités, indicateurs de vieillissement, espace rural, Grèce</w:t>
      </w:r>
    </w:p>
    <w:p w:rsidR="002D423E" w:rsidRDefault="002D423E" w:rsidP="006A46E3">
      <w:pPr>
        <w:jc w:val="both"/>
        <w:rPr>
          <w:sz w:val="22"/>
          <w:szCs w:val="22"/>
          <w:lang w:val="fr-CA"/>
        </w:rPr>
      </w:pPr>
    </w:p>
    <w:p w:rsidR="002D423E" w:rsidRPr="002D423E" w:rsidRDefault="002D423E" w:rsidP="006A46E3">
      <w:pPr>
        <w:jc w:val="both"/>
        <w:rPr>
          <w:b/>
          <w:sz w:val="22"/>
          <w:szCs w:val="22"/>
          <w:lang w:val="fr-CA"/>
        </w:rPr>
      </w:pPr>
      <w:r w:rsidRPr="002D423E">
        <w:rPr>
          <w:b/>
          <w:sz w:val="22"/>
          <w:szCs w:val="22"/>
          <w:lang w:val="fr-CA"/>
        </w:rPr>
        <w:t>Bibliographie sommaire</w:t>
      </w:r>
    </w:p>
    <w:p w:rsidR="002D423E" w:rsidRPr="002D423E" w:rsidRDefault="002D423E" w:rsidP="002D423E">
      <w:pPr>
        <w:widowControl w:val="0"/>
        <w:jc w:val="both"/>
        <w:rPr>
          <w:bCs/>
          <w:sz w:val="20"/>
          <w:szCs w:val="20"/>
          <w:lang w:val="fr-CA"/>
        </w:rPr>
      </w:pPr>
      <w:proofErr w:type="spellStart"/>
      <w:r w:rsidRPr="00EC5FEB">
        <w:rPr>
          <w:bCs/>
          <w:sz w:val="20"/>
          <w:szCs w:val="20"/>
          <w:lang w:val="en-US"/>
        </w:rPr>
        <w:t>Balourdos</w:t>
      </w:r>
      <w:proofErr w:type="spellEnd"/>
      <w:r w:rsidRPr="00EC5FEB">
        <w:rPr>
          <w:bCs/>
          <w:sz w:val="20"/>
          <w:szCs w:val="20"/>
          <w:lang w:val="en-US"/>
        </w:rPr>
        <w:t xml:space="preserve"> D., </w:t>
      </w:r>
      <w:proofErr w:type="spellStart"/>
      <w:r w:rsidRPr="00EC5FEB">
        <w:rPr>
          <w:bCs/>
          <w:sz w:val="20"/>
          <w:szCs w:val="20"/>
          <w:lang w:val="en-US"/>
        </w:rPr>
        <w:t>Chrisakis</w:t>
      </w:r>
      <w:proofErr w:type="spellEnd"/>
      <w:r w:rsidRPr="00EC5FEB">
        <w:rPr>
          <w:bCs/>
          <w:sz w:val="20"/>
          <w:szCs w:val="20"/>
          <w:lang w:val="en-US"/>
        </w:rPr>
        <w:t xml:space="preserve"> M., (2007)</w:t>
      </w:r>
      <w:r>
        <w:rPr>
          <w:bCs/>
          <w:sz w:val="20"/>
          <w:szCs w:val="20"/>
          <w:lang w:val="en-US"/>
        </w:rPr>
        <w:t>.</w:t>
      </w:r>
      <w:r w:rsidRPr="00EC5FEB">
        <w:rPr>
          <w:bCs/>
          <w:sz w:val="20"/>
          <w:szCs w:val="20"/>
          <w:lang w:val="en-US"/>
        </w:rPr>
        <w:t xml:space="preserve"> Aging in Greece: data at department and regional level</w:t>
      </w:r>
      <w:r>
        <w:rPr>
          <w:bCs/>
          <w:sz w:val="20"/>
          <w:szCs w:val="20"/>
          <w:lang w:val="en-US"/>
        </w:rPr>
        <w:t>.</w:t>
      </w:r>
      <w:r w:rsidRPr="00EC5FEB">
        <w:rPr>
          <w:bCs/>
          <w:sz w:val="20"/>
          <w:szCs w:val="20"/>
          <w:lang w:val="en-US"/>
        </w:rPr>
        <w:t xml:space="preserve"> In: </w:t>
      </w:r>
      <w:r w:rsidRPr="000C68CF">
        <w:rPr>
          <w:bCs/>
          <w:i/>
          <w:sz w:val="20"/>
          <w:szCs w:val="20"/>
          <w:lang w:val="en-US"/>
        </w:rPr>
        <w:t>The social profile of Greece 2006</w:t>
      </w:r>
      <w:r w:rsidRPr="00EC5FEB">
        <w:rPr>
          <w:bCs/>
          <w:sz w:val="20"/>
          <w:szCs w:val="20"/>
          <w:lang w:val="en-US"/>
        </w:rPr>
        <w:t xml:space="preserve">, National Centre for Social Research, Athens. </w:t>
      </w:r>
      <w:r w:rsidRPr="002D423E">
        <w:rPr>
          <w:bCs/>
          <w:sz w:val="20"/>
          <w:szCs w:val="20"/>
          <w:lang w:val="fr-CA"/>
        </w:rPr>
        <w:t>(</w:t>
      </w:r>
      <w:proofErr w:type="gramStart"/>
      <w:r w:rsidRPr="002D423E">
        <w:rPr>
          <w:bCs/>
          <w:sz w:val="20"/>
          <w:szCs w:val="20"/>
          <w:lang w:val="fr-CA"/>
        </w:rPr>
        <w:t>in</w:t>
      </w:r>
      <w:proofErr w:type="gramEnd"/>
      <w:r w:rsidRPr="002D423E">
        <w:rPr>
          <w:bCs/>
          <w:sz w:val="20"/>
          <w:szCs w:val="20"/>
          <w:lang w:val="fr-CA"/>
        </w:rPr>
        <w:t xml:space="preserve"> </w:t>
      </w:r>
      <w:proofErr w:type="spellStart"/>
      <w:r w:rsidRPr="002D423E">
        <w:rPr>
          <w:bCs/>
          <w:sz w:val="20"/>
          <w:szCs w:val="20"/>
          <w:lang w:val="fr-CA"/>
        </w:rPr>
        <w:t>greek</w:t>
      </w:r>
      <w:proofErr w:type="spellEnd"/>
      <w:r w:rsidRPr="002D423E">
        <w:rPr>
          <w:bCs/>
          <w:sz w:val="20"/>
          <w:szCs w:val="20"/>
          <w:lang w:val="fr-CA"/>
        </w:rPr>
        <w:t>), 129-146.</w:t>
      </w:r>
    </w:p>
    <w:p w:rsidR="002D423E" w:rsidRPr="00EC5FEB" w:rsidRDefault="002D423E" w:rsidP="002D423E">
      <w:pPr>
        <w:jc w:val="both"/>
        <w:rPr>
          <w:b/>
          <w:sz w:val="20"/>
          <w:szCs w:val="20"/>
          <w:lang w:val="fr-CA"/>
        </w:rPr>
      </w:pPr>
      <w:r w:rsidRPr="00535364">
        <w:rPr>
          <w:rStyle w:val="a6"/>
          <w:b w:val="0"/>
          <w:sz w:val="20"/>
          <w:szCs w:val="20"/>
          <w:lang w:val="fr-FR"/>
        </w:rPr>
        <w:t xml:space="preserve">Caron A., Torre A., (2006). Vers une analyse des dimensions négatives de la </w:t>
      </w:r>
      <w:proofErr w:type="gramStart"/>
      <w:r w:rsidRPr="00535364">
        <w:rPr>
          <w:rStyle w:val="a6"/>
          <w:b w:val="0"/>
          <w:sz w:val="20"/>
          <w:szCs w:val="20"/>
          <w:lang w:val="fr-FR"/>
        </w:rPr>
        <w:t>proximité:</w:t>
      </w:r>
      <w:proofErr w:type="gramEnd"/>
      <w:r w:rsidRPr="00535364">
        <w:rPr>
          <w:rStyle w:val="a6"/>
          <w:b w:val="0"/>
          <w:sz w:val="20"/>
          <w:szCs w:val="20"/>
          <w:lang w:val="fr-FR"/>
        </w:rPr>
        <w:t xml:space="preserve"> Les conflits d'</w:t>
      </w:r>
      <w:r w:rsidRPr="00EC5FEB">
        <w:rPr>
          <w:rStyle w:val="a6"/>
          <w:b w:val="0"/>
          <w:sz w:val="20"/>
          <w:szCs w:val="20"/>
          <w:lang w:val="fr-CA"/>
        </w:rPr>
        <w:t>usage et de voisinage dans les espaces naturels et ruraux</w:t>
      </w:r>
      <w:r w:rsidRPr="00EC5FEB">
        <w:rPr>
          <w:bCs/>
          <w:sz w:val="20"/>
          <w:szCs w:val="20"/>
          <w:lang w:val="fr-CA"/>
        </w:rPr>
        <w:t>.</w:t>
      </w:r>
      <w:r>
        <w:rPr>
          <w:bCs/>
          <w:sz w:val="20"/>
          <w:szCs w:val="20"/>
          <w:lang w:val="fr-CA"/>
        </w:rPr>
        <w:t xml:space="preserve"> </w:t>
      </w:r>
      <w:r w:rsidRPr="00EC5FEB">
        <w:rPr>
          <w:bCs/>
          <w:sz w:val="20"/>
          <w:szCs w:val="20"/>
          <w:lang w:val="fr-CA"/>
        </w:rPr>
        <w:t>In:</w:t>
      </w:r>
      <w:r w:rsidRPr="00EC5FEB">
        <w:rPr>
          <w:b/>
          <w:bCs/>
          <w:sz w:val="20"/>
          <w:szCs w:val="20"/>
          <w:lang w:val="fr-CA"/>
        </w:rPr>
        <w:br/>
      </w:r>
      <w:r w:rsidRPr="000C68CF">
        <w:rPr>
          <w:rStyle w:val="a6"/>
          <w:b w:val="0"/>
          <w:i/>
          <w:sz w:val="20"/>
          <w:szCs w:val="20"/>
          <w:lang w:val="fr-CA"/>
        </w:rPr>
        <w:t>Développement Durable et Territoires</w:t>
      </w:r>
      <w:r w:rsidRPr="00EC5FEB">
        <w:rPr>
          <w:rStyle w:val="a6"/>
          <w:b w:val="0"/>
          <w:sz w:val="20"/>
          <w:szCs w:val="20"/>
          <w:lang w:val="fr-CA"/>
        </w:rPr>
        <w:t>, Dossier 7.</w:t>
      </w:r>
    </w:p>
    <w:p w:rsidR="002D423E" w:rsidRPr="00EC5FEB" w:rsidRDefault="002D423E" w:rsidP="002D423E">
      <w:pPr>
        <w:jc w:val="both"/>
        <w:rPr>
          <w:sz w:val="20"/>
          <w:szCs w:val="20"/>
          <w:lang w:val="fr-FR"/>
        </w:rPr>
      </w:pPr>
      <w:proofErr w:type="spellStart"/>
      <w:r w:rsidRPr="00EC5FEB">
        <w:rPr>
          <w:sz w:val="20"/>
          <w:szCs w:val="20"/>
          <w:lang w:val="fr-FR"/>
        </w:rPr>
        <w:t>Davezies</w:t>
      </w:r>
      <w:proofErr w:type="spellEnd"/>
      <w:r w:rsidRPr="00EC5FEB">
        <w:rPr>
          <w:sz w:val="20"/>
          <w:szCs w:val="20"/>
          <w:lang w:val="fr-FR"/>
        </w:rPr>
        <w:t xml:space="preserve"> L., (2004)</w:t>
      </w:r>
      <w:r>
        <w:rPr>
          <w:sz w:val="20"/>
          <w:szCs w:val="20"/>
          <w:lang w:val="fr-FR"/>
        </w:rPr>
        <w:t>.</w:t>
      </w:r>
      <w:r w:rsidRPr="00EC5FEB">
        <w:rPr>
          <w:sz w:val="20"/>
          <w:szCs w:val="20"/>
          <w:lang w:val="fr-FR"/>
        </w:rPr>
        <w:t xml:space="preserve"> Développement local : le déménagement des Français</w:t>
      </w:r>
      <w:r>
        <w:rPr>
          <w:sz w:val="20"/>
          <w:szCs w:val="20"/>
          <w:lang w:val="fr-FR"/>
        </w:rPr>
        <w:t xml:space="preserve">. </w:t>
      </w:r>
      <w:r w:rsidRPr="000C68CF">
        <w:rPr>
          <w:i/>
          <w:sz w:val="20"/>
          <w:szCs w:val="20"/>
          <w:lang w:val="fr-FR"/>
        </w:rPr>
        <w:t>Futuribles</w:t>
      </w:r>
      <w:r w:rsidRPr="00EC5FEB">
        <w:rPr>
          <w:sz w:val="20"/>
          <w:szCs w:val="20"/>
          <w:lang w:val="fr-FR"/>
        </w:rPr>
        <w:t>, 295,</w:t>
      </w:r>
      <w:r>
        <w:rPr>
          <w:sz w:val="20"/>
          <w:szCs w:val="20"/>
          <w:lang w:val="fr-FR"/>
        </w:rPr>
        <w:t xml:space="preserve"> Mars,</w:t>
      </w:r>
      <w:r w:rsidRPr="00EC5FEB">
        <w:rPr>
          <w:sz w:val="20"/>
          <w:szCs w:val="20"/>
          <w:lang w:val="fr-FR"/>
        </w:rPr>
        <w:t xml:space="preserve"> 43-56.</w:t>
      </w:r>
    </w:p>
    <w:p w:rsidR="002D423E" w:rsidRPr="002D423E" w:rsidRDefault="002D423E" w:rsidP="002D423E">
      <w:pPr>
        <w:jc w:val="both"/>
        <w:rPr>
          <w:sz w:val="20"/>
          <w:szCs w:val="20"/>
          <w:lang w:val="en-US"/>
        </w:rPr>
      </w:pPr>
      <w:proofErr w:type="spellStart"/>
      <w:r w:rsidRPr="00EC5FEB">
        <w:rPr>
          <w:sz w:val="20"/>
          <w:szCs w:val="20"/>
          <w:lang w:val="fr-FR"/>
        </w:rPr>
        <w:t>Davezies</w:t>
      </w:r>
      <w:proofErr w:type="spellEnd"/>
      <w:r w:rsidRPr="00EC5FEB">
        <w:rPr>
          <w:sz w:val="20"/>
          <w:szCs w:val="20"/>
          <w:lang w:val="fr-FR"/>
        </w:rPr>
        <w:t xml:space="preserve"> L., (2008)</w:t>
      </w:r>
      <w:r>
        <w:rPr>
          <w:sz w:val="20"/>
          <w:szCs w:val="20"/>
          <w:lang w:val="fr-FR"/>
        </w:rPr>
        <w:t>.</w:t>
      </w:r>
      <w:r w:rsidRPr="00EC5FEB">
        <w:rPr>
          <w:sz w:val="20"/>
          <w:szCs w:val="20"/>
          <w:lang w:val="fr-FR"/>
        </w:rPr>
        <w:t xml:space="preserve"> </w:t>
      </w:r>
      <w:r w:rsidRPr="000C68CF">
        <w:rPr>
          <w:i/>
          <w:sz w:val="20"/>
          <w:szCs w:val="20"/>
          <w:lang w:val="fr-FR"/>
        </w:rPr>
        <w:t>La R</w:t>
      </w:r>
      <w:r w:rsidRPr="000C68CF">
        <w:rPr>
          <w:i/>
          <w:sz w:val="20"/>
          <w:szCs w:val="20"/>
          <w:lang w:val="fr-CA"/>
        </w:rPr>
        <w:t>é</w:t>
      </w:r>
      <w:r w:rsidRPr="000C68CF">
        <w:rPr>
          <w:i/>
          <w:sz w:val="20"/>
          <w:szCs w:val="20"/>
          <w:lang w:val="fr-FR"/>
        </w:rPr>
        <w:t>publique et ses territoires : la circulation invisible des richesses</w:t>
      </w:r>
      <w:r>
        <w:rPr>
          <w:sz w:val="20"/>
          <w:szCs w:val="20"/>
          <w:lang w:val="fr-FR"/>
        </w:rPr>
        <w:t>.</w:t>
      </w:r>
      <w:r w:rsidRPr="00EC5FEB">
        <w:rPr>
          <w:sz w:val="20"/>
          <w:szCs w:val="20"/>
          <w:lang w:val="fr-FR"/>
        </w:rPr>
        <w:t xml:space="preserve"> </w:t>
      </w:r>
      <w:proofErr w:type="spellStart"/>
      <w:r w:rsidRPr="002D423E">
        <w:rPr>
          <w:sz w:val="20"/>
          <w:szCs w:val="20"/>
          <w:lang w:val="en-US"/>
        </w:rPr>
        <w:t>Eds</w:t>
      </w:r>
      <w:proofErr w:type="spellEnd"/>
      <w:r w:rsidRPr="002D423E">
        <w:rPr>
          <w:sz w:val="20"/>
          <w:szCs w:val="20"/>
          <w:lang w:val="en-US"/>
        </w:rPr>
        <w:t xml:space="preserve"> </w:t>
      </w:r>
      <w:proofErr w:type="spellStart"/>
      <w:r w:rsidRPr="002D423E">
        <w:rPr>
          <w:sz w:val="20"/>
          <w:szCs w:val="20"/>
          <w:lang w:val="en-US"/>
        </w:rPr>
        <w:t>Seuil</w:t>
      </w:r>
      <w:proofErr w:type="spellEnd"/>
      <w:r w:rsidRPr="002D423E">
        <w:rPr>
          <w:sz w:val="20"/>
          <w:szCs w:val="20"/>
          <w:lang w:val="en-US"/>
        </w:rPr>
        <w:t>, Paris.</w:t>
      </w:r>
    </w:p>
    <w:p w:rsidR="002D423E" w:rsidRPr="00EC5FEB" w:rsidRDefault="002D423E" w:rsidP="002D423E">
      <w:pPr>
        <w:widowControl w:val="0"/>
        <w:jc w:val="both"/>
        <w:rPr>
          <w:sz w:val="20"/>
          <w:szCs w:val="20"/>
          <w:lang w:val="en-US"/>
        </w:rPr>
      </w:pPr>
      <w:proofErr w:type="spellStart"/>
      <w:r w:rsidRPr="00A35D48">
        <w:rPr>
          <w:bCs/>
          <w:sz w:val="20"/>
          <w:szCs w:val="20"/>
          <w:lang w:val="fr-CA"/>
        </w:rPr>
        <w:t>Duquenne</w:t>
      </w:r>
      <w:proofErr w:type="spellEnd"/>
      <w:r w:rsidRPr="00A35D48">
        <w:rPr>
          <w:bCs/>
          <w:sz w:val="20"/>
          <w:szCs w:val="20"/>
          <w:lang w:val="fr-CA"/>
        </w:rPr>
        <w:t xml:space="preserve"> M-N, </w:t>
      </w:r>
      <w:proofErr w:type="spellStart"/>
      <w:r w:rsidRPr="00A35D48">
        <w:rPr>
          <w:bCs/>
          <w:sz w:val="20"/>
          <w:szCs w:val="20"/>
          <w:lang w:val="fr-CA"/>
        </w:rPr>
        <w:t>Goussios</w:t>
      </w:r>
      <w:proofErr w:type="spellEnd"/>
      <w:r w:rsidRPr="00A35D48">
        <w:rPr>
          <w:bCs/>
          <w:sz w:val="20"/>
          <w:szCs w:val="20"/>
          <w:lang w:val="fr-CA"/>
        </w:rPr>
        <w:t xml:space="preserve"> D., (2006). </w:t>
      </w:r>
      <w:r w:rsidRPr="000C68CF">
        <w:rPr>
          <w:bCs/>
          <w:sz w:val="20"/>
          <w:szCs w:val="20"/>
          <w:lang w:val="en-US"/>
        </w:rPr>
        <w:t xml:space="preserve">New Rural Territorial Configurations on the Basis of identity, Territorial Memberships and </w:t>
      </w:r>
      <w:r w:rsidRPr="00EC5FEB">
        <w:rPr>
          <w:bCs/>
          <w:sz w:val="20"/>
          <w:szCs w:val="20"/>
          <w:lang w:val="en-GB"/>
        </w:rPr>
        <w:t>Networks at the Sub-Regional Level: Their Interface with the L. P. S</w:t>
      </w:r>
      <w:r>
        <w:rPr>
          <w:bCs/>
          <w:sz w:val="20"/>
          <w:szCs w:val="20"/>
          <w:lang w:val="en-GB"/>
        </w:rPr>
        <w:t>. In:</w:t>
      </w:r>
      <w:r w:rsidRPr="00EC5FEB">
        <w:rPr>
          <w:b/>
          <w:bCs/>
          <w:sz w:val="20"/>
          <w:szCs w:val="20"/>
          <w:lang w:val="en-GB"/>
        </w:rPr>
        <w:t xml:space="preserve"> </w:t>
      </w:r>
      <w:r w:rsidRPr="000C68CF">
        <w:rPr>
          <w:i/>
          <w:sz w:val="20"/>
          <w:szCs w:val="20"/>
          <w:lang w:val="en-US"/>
        </w:rPr>
        <w:t>46</w:t>
      </w:r>
      <w:r w:rsidRPr="000C68CF">
        <w:rPr>
          <w:i/>
          <w:sz w:val="20"/>
          <w:szCs w:val="20"/>
          <w:vertAlign w:val="superscript"/>
          <w:lang w:val="en-US"/>
        </w:rPr>
        <w:t>th</w:t>
      </w:r>
      <w:r w:rsidRPr="000C68CF">
        <w:rPr>
          <w:i/>
          <w:sz w:val="20"/>
          <w:szCs w:val="20"/>
          <w:lang w:val="en-US"/>
        </w:rPr>
        <w:t xml:space="preserve"> Congress of the European Regional Science Association</w:t>
      </w:r>
      <w:r w:rsidRPr="000C68CF">
        <w:rPr>
          <w:i/>
          <w:sz w:val="20"/>
          <w:szCs w:val="20"/>
          <w:lang w:val="en-GB"/>
        </w:rPr>
        <w:t xml:space="preserve"> </w:t>
      </w:r>
      <w:r w:rsidRPr="000C68CF">
        <w:rPr>
          <w:i/>
          <w:sz w:val="20"/>
          <w:szCs w:val="20"/>
          <w:lang w:val="en-US"/>
        </w:rPr>
        <w:t>(ERSA)</w:t>
      </w:r>
      <w:r w:rsidRPr="00EC5FEB">
        <w:rPr>
          <w:sz w:val="20"/>
          <w:szCs w:val="20"/>
          <w:lang w:val="en-US"/>
        </w:rPr>
        <w:t xml:space="preserve">, </w:t>
      </w:r>
      <w:proofErr w:type="gramStart"/>
      <w:r w:rsidRPr="00EC5FEB">
        <w:rPr>
          <w:sz w:val="20"/>
          <w:szCs w:val="20"/>
          <w:lang w:val="en-US"/>
        </w:rPr>
        <w:t>Volos,  August</w:t>
      </w:r>
      <w:proofErr w:type="gramEnd"/>
      <w:r w:rsidRPr="00EC5FEB">
        <w:rPr>
          <w:sz w:val="20"/>
          <w:szCs w:val="20"/>
          <w:lang w:val="en-US"/>
        </w:rPr>
        <w:t xml:space="preserve"> 30</w:t>
      </w:r>
      <w:r w:rsidRPr="00EC5FEB">
        <w:rPr>
          <w:sz w:val="20"/>
          <w:szCs w:val="20"/>
          <w:vertAlign w:val="superscript"/>
          <w:lang w:val="en-US"/>
        </w:rPr>
        <w:t>th</w:t>
      </w:r>
      <w:r w:rsidRPr="00EC5FEB">
        <w:rPr>
          <w:sz w:val="20"/>
          <w:szCs w:val="20"/>
          <w:lang w:val="en-US"/>
        </w:rPr>
        <w:t xml:space="preserve"> – September</w:t>
      </w:r>
      <w:r>
        <w:rPr>
          <w:sz w:val="20"/>
          <w:szCs w:val="20"/>
          <w:lang w:val="en-US"/>
        </w:rPr>
        <w:t xml:space="preserve"> </w:t>
      </w:r>
      <w:r w:rsidRPr="00EC5FEB">
        <w:rPr>
          <w:sz w:val="20"/>
          <w:szCs w:val="20"/>
          <w:lang w:val="en-US"/>
        </w:rPr>
        <w:t>3rd.</w:t>
      </w:r>
    </w:p>
    <w:p w:rsidR="002D423E" w:rsidRPr="000C68CF" w:rsidRDefault="002D423E" w:rsidP="002D423E">
      <w:pPr>
        <w:widowControl w:val="0"/>
        <w:jc w:val="both"/>
        <w:rPr>
          <w:bCs/>
          <w:sz w:val="20"/>
          <w:szCs w:val="20"/>
          <w:lang w:val="en-US"/>
        </w:rPr>
      </w:pPr>
      <w:proofErr w:type="spellStart"/>
      <w:r w:rsidRPr="000C68CF">
        <w:rPr>
          <w:sz w:val="20"/>
          <w:szCs w:val="20"/>
          <w:lang w:val="fr-FR"/>
        </w:rPr>
        <w:t>Gavrilov</w:t>
      </w:r>
      <w:proofErr w:type="spellEnd"/>
      <w:r w:rsidRPr="000C68CF">
        <w:rPr>
          <w:sz w:val="20"/>
          <w:szCs w:val="20"/>
          <w:lang w:val="fr-FR"/>
        </w:rPr>
        <w:t xml:space="preserve"> L.A., </w:t>
      </w:r>
      <w:proofErr w:type="spellStart"/>
      <w:r w:rsidRPr="000C68CF">
        <w:rPr>
          <w:sz w:val="20"/>
          <w:szCs w:val="20"/>
          <w:lang w:val="fr-FR"/>
        </w:rPr>
        <w:t>Heuveline</w:t>
      </w:r>
      <w:proofErr w:type="spellEnd"/>
      <w:r w:rsidRPr="000C68CF">
        <w:rPr>
          <w:sz w:val="20"/>
          <w:szCs w:val="20"/>
          <w:lang w:val="fr-FR"/>
        </w:rPr>
        <w:t xml:space="preserve"> P., (2003). </w:t>
      </w:r>
      <w:r w:rsidRPr="000C68CF">
        <w:rPr>
          <w:sz w:val="20"/>
          <w:szCs w:val="20"/>
          <w:lang w:val="en-US"/>
        </w:rPr>
        <w:t>Aging of Population</w:t>
      </w:r>
      <w:r>
        <w:rPr>
          <w:sz w:val="20"/>
          <w:szCs w:val="20"/>
          <w:lang w:val="en-US"/>
        </w:rPr>
        <w:t>.</w:t>
      </w:r>
      <w:r w:rsidRPr="000C68CF">
        <w:rPr>
          <w:sz w:val="20"/>
          <w:szCs w:val="20"/>
          <w:lang w:val="en-US"/>
        </w:rPr>
        <w:t xml:space="preserve"> In: P. </w:t>
      </w:r>
      <w:proofErr w:type="spellStart"/>
      <w:r w:rsidRPr="000C68CF">
        <w:rPr>
          <w:sz w:val="20"/>
          <w:szCs w:val="20"/>
          <w:lang w:val="en-US"/>
        </w:rPr>
        <w:t>Demeny</w:t>
      </w:r>
      <w:proofErr w:type="spellEnd"/>
      <w:r w:rsidRPr="000C68CF">
        <w:rPr>
          <w:sz w:val="20"/>
          <w:szCs w:val="20"/>
          <w:lang w:val="en-US"/>
        </w:rPr>
        <w:t xml:space="preserve"> and G. </w:t>
      </w:r>
      <w:proofErr w:type="spellStart"/>
      <w:r w:rsidRPr="000C68CF">
        <w:rPr>
          <w:sz w:val="20"/>
          <w:szCs w:val="20"/>
          <w:lang w:val="en-US"/>
        </w:rPr>
        <w:t>McNicoll</w:t>
      </w:r>
      <w:proofErr w:type="spellEnd"/>
      <w:r w:rsidRPr="000C68CF">
        <w:rPr>
          <w:sz w:val="20"/>
          <w:szCs w:val="20"/>
          <w:lang w:val="en-US"/>
        </w:rPr>
        <w:t xml:space="preserve"> (</w:t>
      </w:r>
      <w:proofErr w:type="spellStart"/>
      <w:r w:rsidRPr="000C68CF">
        <w:rPr>
          <w:sz w:val="20"/>
          <w:szCs w:val="20"/>
          <w:lang w:val="en-US"/>
        </w:rPr>
        <w:t>Eds</w:t>
      </w:r>
      <w:proofErr w:type="spellEnd"/>
      <w:r w:rsidRPr="000C68CF">
        <w:rPr>
          <w:sz w:val="20"/>
          <w:szCs w:val="20"/>
          <w:lang w:val="en-US"/>
        </w:rPr>
        <w:t xml:space="preserve">): </w:t>
      </w:r>
      <w:r w:rsidRPr="000C68CF">
        <w:rPr>
          <w:i/>
          <w:sz w:val="20"/>
          <w:szCs w:val="20"/>
          <w:lang w:val="en-US"/>
        </w:rPr>
        <w:t>The Encyclopedia of Population</w:t>
      </w:r>
      <w:r w:rsidRPr="000C68CF">
        <w:rPr>
          <w:sz w:val="20"/>
          <w:szCs w:val="20"/>
          <w:lang w:val="en-US"/>
        </w:rPr>
        <w:t xml:space="preserve">, New York, Macmillan Reference USA.  </w:t>
      </w:r>
    </w:p>
    <w:p w:rsidR="002D423E" w:rsidRPr="00EC5FEB" w:rsidRDefault="002D423E" w:rsidP="002D423E">
      <w:pPr>
        <w:jc w:val="both"/>
        <w:rPr>
          <w:sz w:val="20"/>
          <w:szCs w:val="20"/>
          <w:lang w:val="fr-CA"/>
        </w:rPr>
      </w:pPr>
      <w:proofErr w:type="spellStart"/>
      <w:r w:rsidRPr="00EC5FEB">
        <w:rPr>
          <w:sz w:val="20"/>
          <w:szCs w:val="20"/>
          <w:lang w:val="fr-FR"/>
        </w:rPr>
        <w:t>Goussios</w:t>
      </w:r>
      <w:proofErr w:type="spellEnd"/>
      <w:r w:rsidRPr="00EC5FEB">
        <w:rPr>
          <w:sz w:val="20"/>
          <w:szCs w:val="20"/>
          <w:lang w:val="fr-FR"/>
        </w:rPr>
        <w:t xml:space="preserve"> D., (2006)</w:t>
      </w:r>
      <w:r>
        <w:rPr>
          <w:sz w:val="20"/>
          <w:szCs w:val="20"/>
          <w:lang w:val="fr-FR"/>
        </w:rPr>
        <w:t>.</w:t>
      </w:r>
      <w:r w:rsidRPr="00EC5FEB">
        <w:rPr>
          <w:sz w:val="20"/>
          <w:szCs w:val="20"/>
          <w:lang w:val="fr-FR"/>
        </w:rPr>
        <w:t xml:space="preserve"> D</w:t>
      </w:r>
      <w:proofErr w:type="spellStart"/>
      <w:r w:rsidRPr="00EC5FEB">
        <w:rPr>
          <w:sz w:val="20"/>
          <w:szCs w:val="20"/>
          <w:lang w:val="fr-CA"/>
        </w:rPr>
        <w:t>éveloppement</w:t>
      </w:r>
      <w:proofErr w:type="spellEnd"/>
      <w:r w:rsidRPr="00EC5FEB">
        <w:rPr>
          <w:sz w:val="20"/>
          <w:szCs w:val="20"/>
          <w:lang w:val="fr-CA"/>
        </w:rPr>
        <w:t xml:space="preserve"> rural dans la petite région de </w:t>
      </w:r>
      <w:proofErr w:type="spellStart"/>
      <w:r w:rsidRPr="00EC5FEB">
        <w:rPr>
          <w:sz w:val="20"/>
          <w:szCs w:val="20"/>
          <w:lang w:val="fr-CA"/>
        </w:rPr>
        <w:t>Mouzaki</w:t>
      </w:r>
      <w:proofErr w:type="spellEnd"/>
      <w:r w:rsidRPr="00EC5FEB">
        <w:rPr>
          <w:sz w:val="20"/>
          <w:szCs w:val="20"/>
          <w:lang w:val="fr-CA"/>
        </w:rPr>
        <w:t xml:space="preserve"> (Grèce) : du territoire identitaire au territoire-réseau. In : </w:t>
      </w:r>
      <w:r w:rsidRPr="000C68CF">
        <w:rPr>
          <w:i/>
          <w:sz w:val="20"/>
          <w:szCs w:val="20"/>
          <w:lang w:val="fr-CA"/>
        </w:rPr>
        <w:t>Options Méditerranéennes</w:t>
      </w:r>
      <w:r w:rsidRPr="00EC5FEB">
        <w:rPr>
          <w:sz w:val="20"/>
          <w:szCs w:val="20"/>
          <w:lang w:val="fr-CA"/>
        </w:rPr>
        <w:t>, Sér</w:t>
      </w:r>
      <w:r>
        <w:rPr>
          <w:sz w:val="20"/>
          <w:szCs w:val="20"/>
          <w:lang w:val="fr-CA"/>
        </w:rPr>
        <w:t>ie</w:t>
      </w:r>
      <w:r w:rsidRPr="00EC5FEB">
        <w:rPr>
          <w:sz w:val="20"/>
          <w:szCs w:val="20"/>
          <w:lang w:val="fr-CA"/>
        </w:rPr>
        <w:t xml:space="preserve"> A </w:t>
      </w:r>
      <w:r>
        <w:rPr>
          <w:sz w:val="20"/>
          <w:szCs w:val="20"/>
          <w:lang w:val="fr-CA"/>
        </w:rPr>
        <w:t>(</w:t>
      </w:r>
      <w:r w:rsidRPr="00EC5FEB">
        <w:rPr>
          <w:sz w:val="20"/>
          <w:szCs w:val="20"/>
          <w:lang w:val="fr-CA"/>
        </w:rPr>
        <w:t>71</w:t>
      </w:r>
      <w:r>
        <w:rPr>
          <w:sz w:val="20"/>
          <w:szCs w:val="20"/>
          <w:lang w:val="fr-CA"/>
        </w:rPr>
        <w:t>)</w:t>
      </w:r>
      <w:r w:rsidRPr="00EC5FEB">
        <w:rPr>
          <w:sz w:val="20"/>
          <w:szCs w:val="20"/>
          <w:lang w:val="fr-CA"/>
        </w:rPr>
        <w:t xml:space="preserve">, </w:t>
      </w:r>
      <w:r>
        <w:rPr>
          <w:sz w:val="20"/>
          <w:szCs w:val="20"/>
          <w:lang w:val="fr-CA"/>
        </w:rPr>
        <w:t>1</w:t>
      </w:r>
      <w:r w:rsidRPr="00EC5FEB">
        <w:rPr>
          <w:sz w:val="20"/>
          <w:szCs w:val="20"/>
          <w:lang w:val="fr-CA"/>
        </w:rPr>
        <w:t>53-167.</w:t>
      </w:r>
    </w:p>
    <w:p w:rsidR="002D423E" w:rsidRPr="00EC5FEB" w:rsidRDefault="002D423E" w:rsidP="002D423E">
      <w:pPr>
        <w:jc w:val="both"/>
        <w:rPr>
          <w:sz w:val="20"/>
          <w:szCs w:val="20"/>
          <w:lang w:val="fr-CA"/>
        </w:rPr>
      </w:pPr>
      <w:proofErr w:type="spellStart"/>
      <w:r w:rsidRPr="00EC5FEB">
        <w:rPr>
          <w:sz w:val="20"/>
          <w:szCs w:val="20"/>
          <w:lang w:val="fr-CA"/>
        </w:rPr>
        <w:t>Kaklamani</w:t>
      </w:r>
      <w:proofErr w:type="spellEnd"/>
      <w:r w:rsidRPr="00EC5FEB">
        <w:rPr>
          <w:sz w:val="20"/>
          <w:szCs w:val="20"/>
          <w:lang w:val="fr-CA"/>
        </w:rPr>
        <w:t xml:space="preserve"> S., </w:t>
      </w:r>
      <w:proofErr w:type="spellStart"/>
      <w:r w:rsidRPr="00EC5FEB">
        <w:rPr>
          <w:sz w:val="20"/>
          <w:szCs w:val="20"/>
          <w:lang w:val="fr-CA"/>
        </w:rPr>
        <w:t>Androulaki</w:t>
      </w:r>
      <w:proofErr w:type="spellEnd"/>
      <w:r w:rsidRPr="00EC5FEB">
        <w:rPr>
          <w:sz w:val="20"/>
          <w:szCs w:val="20"/>
          <w:lang w:val="fr-CA"/>
        </w:rPr>
        <w:t xml:space="preserve"> E., (2006)</w:t>
      </w:r>
      <w:r>
        <w:rPr>
          <w:sz w:val="20"/>
          <w:szCs w:val="20"/>
          <w:lang w:val="fr-CA"/>
        </w:rPr>
        <w:t>.</w:t>
      </w:r>
      <w:r w:rsidRPr="00EC5FEB">
        <w:rPr>
          <w:sz w:val="20"/>
          <w:szCs w:val="20"/>
          <w:lang w:val="fr-CA"/>
        </w:rPr>
        <w:t xml:space="preserve"> Immigration en provenance des Balkans et modifications des structures par sexe et âge de la population de la Grèce, </w:t>
      </w:r>
      <w:proofErr w:type="gramStart"/>
      <w:r w:rsidRPr="00EC5FEB">
        <w:rPr>
          <w:sz w:val="20"/>
          <w:szCs w:val="20"/>
          <w:lang w:val="fr-CA"/>
        </w:rPr>
        <w:t>In:</w:t>
      </w:r>
      <w:proofErr w:type="gramEnd"/>
      <w:r w:rsidRPr="00EC5FEB">
        <w:rPr>
          <w:sz w:val="20"/>
          <w:szCs w:val="20"/>
          <w:lang w:val="fr-CA"/>
        </w:rPr>
        <w:t xml:space="preserve"> Parant A., (</w:t>
      </w:r>
      <w:proofErr w:type="spellStart"/>
      <w:r w:rsidRPr="00EC5FEB">
        <w:rPr>
          <w:sz w:val="20"/>
          <w:szCs w:val="20"/>
          <w:lang w:val="fr-CA"/>
        </w:rPr>
        <w:t>ed</w:t>
      </w:r>
      <w:proofErr w:type="spellEnd"/>
      <w:r w:rsidRPr="00EC5FEB">
        <w:rPr>
          <w:sz w:val="20"/>
          <w:szCs w:val="20"/>
          <w:lang w:val="fr-CA"/>
        </w:rPr>
        <w:t xml:space="preserve">.), </w:t>
      </w:r>
      <w:r w:rsidRPr="00EC5FEB">
        <w:rPr>
          <w:rStyle w:val="a7"/>
          <w:sz w:val="20"/>
          <w:szCs w:val="20"/>
          <w:lang w:val="fr-CA"/>
        </w:rPr>
        <w:t>Migrations, crises et conflits récents dans les Balkans</w:t>
      </w:r>
      <w:r w:rsidRPr="00EC5FEB">
        <w:rPr>
          <w:sz w:val="20"/>
          <w:szCs w:val="20"/>
          <w:lang w:val="fr-CA"/>
        </w:rPr>
        <w:t>, LADS-</w:t>
      </w:r>
      <w:proofErr w:type="spellStart"/>
      <w:r w:rsidRPr="00EC5FEB">
        <w:rPr>
          <w:sz w:val="20"/>
          <w:szCs w:val="20"/>
          <w:lang w:val="fr-CA"/>
        </w:rPr>
        <w:t>DemoBalk</w:t>
      </w:r>
      <w:proofErr w:type="spellEnd"/>
      <w:r w:rsidRPr="00EC5FEB">
        <w:rPr>
          <w:sz w:val="20"/>
          <w:szCs w:val="20"/>
          <w:lang w:val="fr-CA"/>
        </w:rPr>
        <w:t xml:space="preserve">, Presses Universitaires de Thessalie, </w:t>
      </w:r>
      <w:proofErr w:type="spellStart"/>
      <w:r w:rsidRPr="00EC5FEB">
        <w:rPr>
          <w:sz w:val="20"/>
          <w:szCs w:val="20"/>
          <w:lang w:val="fr-CA"/>
        </w:rPr>
        <w:t>Volos</w:t>
      </w:r>
      <w:proofErr w:type="spellEnd"/>
      <w:r w:rsidRPr="00EC5FEB">
        <w:rPr>
          <w:sz w:val="20"/>
          <w:szCs w:val="20"/>
          <w:lang w:val="fr-CA"/>
        </w:rPr>
        <w:t>, 227-244.</w:t>
      </w:r>
    </w:p>
    <w:p w:rsidR="002D423E" w:rsidRPr="00EC5FEB" w:rsidRDefault="002D423E" w:rsidP="002D423E">
      <w:pPr>
        <w:jc w:val="both"/>
        <w:rPr>
          <w:sz w:val="20"/>
          <w:szCs w:val="20"/>
          <w:lang w:val="en-US"/>
        </w:rPr>
      </w:pPr>
      <w:r w:rsidRPr="00EC5FEB">
        <w:rPr>
          <w:sz w:val="20"/>
          <w:szCs w:val="20"/>
          <w:lang w:val="en-US"/>
        </w:rPr>
        <w:t xml:space="preserve">Kinsella K., </w:t>
      </w:r>
      <w:proofErr w:type="spellStart"/>
      <w:r w:rsidRPr="00EC5FEB">
        <w:rPr>
          <w:sz w:val="20"/>
          <w:szCs w:val="20"/>
          <w:lang w:val="en-US"/>
        </w:rPr>
        <w:t>Taeuber</w:t>
      </w:r>
      <w:proofErr w:type="spellEnd"/>
      <w:r w:rsidRPr="00EC5FEB">
        <w:rPr>
          <w:sz w:val="20"/>
          <w:szCs w:val="20"/>
          <w:lang w:val="en-US"/>
        </w:rPr>
        <w:t xml:space="preserve"> C., (1993)</w:t>
      </w:r>
      <w:r>
        <w:rPr>
          <w:sz w:val="20"/>
          <w:szCs w:val="20"/>
          <w:lang w:val="en-US"/>
        </w:rPr>
        <w:t>.</w:t>
      </w:r>
      <w:r w:rsidRPr="00EC5FEB">
        <w:rPr>
          <w:sz w:val="20"/>
          <w:szCs w:val="20"/>
          <w:lang w:val="en-US"/>
        </w:rPr>
        <w:t xml:space="preserve"> </w:t>
      </w:r>
      <w:r w:rsidRPr="000C68CF">
        <w:rPr>
          <w:i/>
          <w:sz w:val="20"/>
          <w:szCs w:val="20"/>
          <w:lang w:val="en-US"/>
        </w:rPr>
        <w:t xml:space="preserve">An Aging World </w:t>
      </w:r>
      <w:proofErr w:type="gramStart"/>
      <w:r w:rsidRPr="000C68CF">
        <w:rPr>
          <w:i/>
          <w:sz w:val="20"/>
          <w:szCs w:val="20"/>
          <w:lang w:val="en-US"/>
        </w:rPr>
        <w:t>II</w:t>
      </w:r>
      <w:r w:rsidRPr="00EC5FEB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Pr="00EC5FEB">
        <w:rPr>
          <w:sz w:val="20"/>
          <w:szCs w:val="20"/>
          <w:lang w:val="en-US"/>
        </w:rPr>
        <w:t xml:space="preserve"> US</w:t>
      </w:r>
      <w:proofErr w:type="gramEnd"/>
      <w:r w:rsidRPr="00EC5FEB">
        <w:rPr>
          <w:sz w:val="20"/>
          <w:szCs w:val="20"/>
          <w:lang w:val="en-US"/>
        </w:rPr>
        <w:t xml:space="preserve"> Bureau of the Census International Population Reports P95/92-3. Washington, D.C.</w:t>
      </w:r>
    </w:p>
    <w:p w:rsidR="002D423E" w:rsidRPr="002D423E" w:rsidRDefault="002D423E" w:rsidP="002D423E">
      <w:pPr>
        <w:jc w:val="both"/>
        <w:rPr>
          <w:sz w:val="20"/>
          <w:szCs w:val="20"/>
          <w:lang w:val="fr-CA"/>
        </w:rPr>
      </w:pPr>
      <w:r w:rsidRPr="00EC5FEB">
        <w:rPr>
          <w:sz w:val="20"/>
          <w:szCs w:val="20"/>
          <w:lang w:val="en-GB"/>
        </w:rPr>
        <w:t>Kinsella K., Philipps D., (2005)</w:t>
      </w:r>
      <w:r>
        <w:rPr>
          <w:sz w:val="20"/>
          <w:szCs w:val="20"/>
          <w:lang w:val="en-GB"/>
        </w:rPr>
        <w:t>.</w:t>
      </w:r>
      <w:r w:rsidRPr="00EC5FEB">
        <w:rPr>
          <w:sz w:val="20"/>
          <w:szCs w:val="20"/>
          <w:lang w:val="en-GB"/>
        </w:rPr>
        <w:t xml:space="preserve"> The global aging: the challenge of success</w:t>
      </w:r>
      <w:r>
        <w:rPr>
          <w:sz w:val="20"/>
          <w:szCs w:val="20"/>
          <w:lang w:val="en-GB"/>
        </w:rPr>
        <w:t>.</w:t>
      </w:r>
      <w:r w:rsidRPr="00EC5FEB">
        <w:rPr>
          <w:sz w:val="20"/>
          <w:szCs w:val="20"/>
          <w:lang w:val="en-GB"/>
        </w:rPr>
        <w:t xml:space="preserve"> </w:t>
      </w:r>
      <w:r w:rsidRPr="002D423E">
        <w:rPr>
          <w:i/>
          <w:sz w:val="20"/>
          <w:szCs w:val="20"/>
          <w:lang w:val="fr-CA"/>
        </w:rPr>
        <w:t>Population Bulletin</w:t>
      </w:r>
      <w:r w:rsidRPr="002D423E">
        <w:rPr>
          <w:sz w:val="20"/>
          <w:szCs w:val="20"/>
          <w:lang w:val="fr-CA"/>
        </w:rPr>
        <w:t>, 60 (1), 69-85.</w:t>
      </w:r>
    </w:p>
    <w:p w:rsidR="002D423E" w:rsidRPr="000C68CF" w:rsidRDefault="002D423E" w:rsidP="002D423E">
      <w:pPr>
        <w:jc w:val="both"/>
        <w:rPr>
          <w:sz w:val="20"/>
          <w:szCs w:val="20"/>
          <w:lang w:val="fr-FR"/>
        </w:rPr>
      </w:pPr>
      <w:r w:rsidRPr="00EC5FEB">
        <w:rPr>
          <w:sz w:val="20"/>
          <w:szCs w:val="20"/>
          <w:lang w:val="fr-FR"/>
        </w:rPr>
        <w:t>Laborie J.P., (2000)</w:t>
      </w:r>
      <w:r>
        <w:rPr>
          <w:sz w:val="20"/>
          <w:szCs w:val="20"/>
          <w:lang w:val="fr-FR"/>
        </w:rPr>
        <w:t>.</w:t>
      </w:r>
      <w:r w:rsidRPr="00EC5FEB">
        <w:rPr>
          <w:sz w:val="20"/>
          <w:szCs w:val="20"/>
          <w:lang w:val="fr-FR"/>
        </w:rPr>
        <w:t xml:space="preserve"> Les petites villes face </w:t>
      </w:r>
      <w:proofErr w:type="gramStart"/>
      <w:r w:rsidRPr="00EC5FEB">
        <w:rPr>
          <w:sz w:val="20"/>
          <w:szCs w:val="20"/>
          <w:lang w:val="fr-FR"/>
        </w:rPr>
        <w:t>à la métropolisation</w:t>
      </w:r>
      <w:proofErr w:type="gramEnd"/>
      <w:r w:rsidRPr="00EC5FEB">
        <w:rPr>
          <w:sz w:val="20"/>
          <w:szCs w:val="20"/>
          <w:lang w:val="fr-FR"/>
        </w:rPr>
        <w:t xml:space="preserve"> : la perte d’une spécificité. </w:t>
      </w:r>
      <w:hyperlink r:id="rId7" w:history="1">
        <w:r w:rsidRPr="005D69F3">
          <w:rPr>
            <w:rStyle w:val="-"/>
            <w:sz w:val="20"/>
            <w:szCs w:val="20"/>
            <w:lang w:val="fr-FR"/>
          </w:rPr>
          <w:t>http://www.adbdp.asso.fr/</w:t>
        </w:r>
      </w:hyperlink>
      <w:r>
        <w:rPr>
          <w:sz w:val="20"/>
          <w:szCs w:val="20"/>
          <w:lang w:val="fr-FR"/>
        </w:rPr>
        <w:t xml:space="preserve">. </w:t>
      </w:r>
      <w:proofErr w:type="spellStart"/>
      <w:r>
        <w:rPr>
          <w:sz w:val="20"/>
          <w:szCs w:val="20"/>
          <w:lang w:val="fr-FR"/>
        </w:rPr>
        <w:t>Accessed</w:t>
      </w:r>
      <w:proofErr w:type="spellEnd"/>
      <w:r>
        <w:rPr>
          <w:sz w:val="20"/>
          <w:szCs w:val="20"/>
          <w:lang w:val="fr-FR"/>
        </w:rPr>
        <w:t xml:space="preserve"> 10 </w:t>
      </w:r>
      <w:proofErr w:type="spellStart"/>
      <w:r>
        <w:rPr>
          <w:sz w:val="20"/>
          <w:szCs w:val="20"/>
          <w:lang w:val="fr-FR"/>
        </w:rPr>
        <w:t>September</w:t>
      </w:r>
      <w:proofErr w:type="spellEnd"/>
      <w:r>
        <w:rPr>
          <w:sz w:val="20"/>
          <w:szCs w:val="20"/>
          <w:lang w:val="fr-FR"/>
        </w:rPr>
        <w:t xml:space="preserve"> 2010.</w:t>
      </w:r>
    </w:p>
    <w:p w:rsidR="002D423E" w:rsidRPr="002D423E" w:rsidRDefault="002D423E" w:rsidP="002D423E">
      <w:pPr>
        <w:jc w:val="both"/>
        <w:rPr>
          <w:sz w:val="20"/>
          <w:szCs w:val="20"/>
          <w:lang w:val="en-US"/>
        </w:rPr>
      </w:pPr>
      <w:r w:rsidRPr="00EC5FEB">
        <w:rPr>
          <w:sz w:val="20"/>
          <w:szCs w:val="20"/>
          <w:lang w:val="fr-FR"/>
        </w:rPr>
        <w:t xml:space="preserve">Roussel V., </w:t>
      </w:r>
      <w:proofErr w:type="spellStart"/>
      <w:r w:rsidRPr="00EC5FEB">
        <w:rPr>
          <w:sz w:val="20"/>
          <w:szCs w:val="20"/>
          <w:lang w:val="fr-FR"/>
        </w:rPr>
        <w:t>Vollet</w:t>
      </w:r>
      <w:proofErr w:type="spellEnd"/>
      <w:r w:rsidRPr="00EC5FEB">
        <w:rPr>
          <w:sz w:val="20"/>
          <w:szCs w:val="20"/>
          <w:lang w:val="fr-FR"/>
        </w:rPr>
        <w:t xml:space="preserve"> D. (2004)</w:t>
      </w:r>
      <w:r>
        <w:rPr>
          <w:sz w:val="20"/>
          <w:szCs w:val="20"/>
          <w:lang w:val="fr-FR"/>
        </w:rPr>
        <w:t>.</w:t>
      </w:r>
      <w:r w:rsidRPr="00EC5FEB">
        <w:rPr>
          <w:sz w:val="20"/>
          <w:szCs w:val="20"/>
          <w:lang w:val="fr-FR"/>
        </w:rPr>
        <w:t xml:space="preserve"> Les retrait</w:t>
      </w:r>
      <w:r>
        <w:rPr>
          <w:sz w:val="20"/>
          <w:szCs w:val="20"/>
          <w:lang w:val="fr-FR"/>
        </w:rPr>
        <w:t>e</w:t>
      </w:r>
      <w:r w:rsidRPr="00EC5FEB">
        <w:rPr>
          <w:sz w:val="20"/>
          <w:szCs w:val="20"/>
          <w:lang w:val="fr-FR"/>
        </w:rPr>
        <w:t xml:space="preserve">s, une </w:t>
      </w:r>
      <w:r>
        <w:rPr>
          <w:sz w:val="20"/>
          <w:szCs w:val="20"/>
          <w:lang w:val="fr-FR"/>
        </w:rPr>
        <w:t>chance pour les espaces ruraux.</w:t>
      </w:r>
      <w:r w:rsidRPr="00EC5FEB">
        <w:rPr>
          <w:sz w:val="20"/>
          <w:szCs w:val="20"/>
          <w:lang w:val="fr-FR"/>
        </w:rPr>
        <w:t xml:space="preserve"> </w:t>
      </w:r>
      <w:r w:rsidRPr="002D423E">
        <w:rPr>
          <w:i/>
          <w:sz w:val="20"/>
          <w:szCs w:val="20"/>
          <w:lang w:val="en-US"/>
        </w:rPr>
        <w:t>Revue POUR</w:t>
      </w:r>
      <w:r w:rsidRPr="002D423E">
        <w:rPr>
          <w:sz w:val="20"/>
          <w:szCs w:val="20"/>
          <w:lang w:val="en-US"/>
        </w:rPr>
        <w:t xml:space="preserve">, 182, </w:t>
      </w:r>
      <w:proofErr w:type="spellStart"/>
      <w:r w:rsidRPr="002D423E">
        <w:rPr>
          <w:sz w:val="20"/>
          <w:szCs w:val="20"/>
          <w:lang w:val="en-US"/>
        </w:rPr>
        <w:t>Grep</w:t>
      </w:r>
      <w:proofErr w:type="spellEnd"/>
      <w:r w:rsidRPr="002D423E">
        <w:rPr>
          <w:sz w:val="20"/>
          <w:szCs w:val="20"/>
          <w:lang w:val="en-US"/>
        </w:rPr>
        <w:t xml:space="preserve">, </w:t>
      </w:r>
      <w:proofErr w:type="spellStart"/>
      <w:r w:rsidRPr="002D423E">
        <w:rPr>
          <w:sz w:val="20"/>
          <w:szCs w:val="20"/>
          <w:lang w:val="en-US"/>
        </w:rPr>
        <w:t>Juin</w:t>
      </w:r>
      <w:proofErr w:type="spellEnd"/>
      <w:r w:rsidRPr="002D423E">
        <w:rPr>
          <w:sz w:val="20"/>
          <w:szCs w:val="20"/>
          <w:lang w:val="en-US"/>
        </w:rPr>
        <w:t>.</w:t>
      </w:r>
    </w:p>
    <w:p w:rsidR="002D423E" w:rsidRPr="00EC5FEB" w:rsidRDefault="002D423E" w:rsidP="002D423E">
      <w:pPr>
        <w:jc w:val="both"/>
        <w:rPr>
          <w:sz w:val="20"/>
          <w:szCs w:val="20"/>
          <w:lang w:val="en-US"/>
        </w:rPr>
      </w:pPr>
      <w:proofErr w:type="spellStart"/>
      <w:r w:rsidRPr="00EC5FEB">
        <w:rPr>
          <w:sz w:val="20"/>
          <w:szCs w:val="20"/>
          <w:lang w:val="en-US"/>
        </w:rPr>
        <w:t>Siardos</w:t>
      </w:r>
      <w:proofErr w:type="spellEnd"/>
      <w:r w:rsidRPr="00EC5FEB">
        <w:rPr>
          <w:sz w:val="20"/>
          <w:szCs w:val="20"/>
          <w:lang w:val="en-US"/>
        </w:rPr>
        <w:t xml:space="preserve"> K., (1999)</w:t>
      </w:r>
      <w:r>
        <w:rPr>
          <w:sz w:val="20"/>
          <w:szCs w:val="20"/>
          <w:lang w:val="en-US"/>
        </w:rPr>
        <w:t>.</w:t>
      </w:r>
      <w:r w:rsidRPr="00EC5FEB">
        <w:rPr>
          <w:sz w:val="20"/>
          <w:szCs w:val="20"/>
          <w:lang w:val="en-US"/>
        </w:rPr>
        <w:t xml:space="preserve"> </w:t>
      </w:r>
      <w:r w:rsidRPr="00EC4C9D">
        <w:rPr>
          <w:i/>
          <w:sz w:val="20"/>
          <w:szCs w:val="20"/>
          <w:lang w:val="en-US"/>
        </w:rPr>
        <w:t>Methods of multivariable statistical analysis</w:t>
      </w:r>
      <w:r>
        <w:rPr>
          <w:sz w:val="20"/>
          <w:szCs w:val="20"/>
          <w:lang w:val="en-US"/>
        </w:rPr>
        <w:t>.</w:t>
      </w:r>
      <w:r w:rsidRPr="00EC5FEB">
        <w:rPr>
          <w:sz w:val="20"/>
          <w:szCs w:val="20"/>
          <w:lang w:val="en-US"/>
        </w:rPr>
        <w:t xml:space="preserve"> Ed</w:t>
      </w:r>
      <w:r>
        <w:rPr>
          <w:sz w:val="20"/>
          <w:szCs w:val="20"/>
          <w:lang w:val="en-US"/>
        </w:rPr>
        <w:t>itor</w:t>
      </w:r>
      <w:r w:rsidRPr="00EC5FEB">
        <w:rPr>
          <w:sz w:val="20"/>
          <w:szCs w:val="20"/>
          <w:lang w:val="en-US"/>
        </w:rPr>
        <w:t xml:space="preserve"> ZHTH, Thessaloniki, Greece (in Greek)</w:t>
      </w:r>
    </w:p>
    <w:p w:rsidR="002D423E" w:rsidRPr="00EC5FEB" w:rsidRDefault="002D423E" w:rsidP="002D423E">
      <w:pPr>
        <w:jc w:val="both"/>
        <w:rPr>
          <w:sz w:val="20"/>
          <w:szCs w:val="20"/>
          <w:lang w:val="en-US"/>
        </w:rPr>
      </w:pPr>
      <w:r w:rsidRPr="00EC5FEB">
        <w:rPr>
          <w:sz w:val="20"/>
          <w:szCs w:val="20"/>
          <w:lang w:val="en-US"/>
        </w:rPr>
        <w:t xml:space="preserve">Siegel J.S., </w:t>
      </w:r>
      <w:proofErr w:type="spellStart"/>
      <w:r w:rsidRPr="00EC5FEB">
        <w:rPr>
          <w:sz w:val="20"/>
          <w:szCs w:val="20"/>
          <w:lang w:val="en-US"/>
        </w:rPr>
        <w:t>Taeuber</w:t>
      </w:r>
      <w:proofErr w:type="spellEnd"/>
      <w:r w:rsidRPr="00EC5FEB">
        <w:rPr>
          <w:sz w:val="20"/>
          <w:szCs w:val="20"/>
          <w:lang w:val="en-US"/>
        </w:rPr>
        <w:t xml:space="preserve"> C., (1986)</w:t>
      </w:r>
      <w:r>
        <w:rPr>
          <w:sz w:val="20"/>
          <w:szCs w:val="20"/>
          <w:lang w:val="en-US"/>
        </w:rPr>
        <w:t>.</w:t>
      </w:r>
      <w:r w:rsidRPr="00EC5FEB">
        <w:rPr>
          <w:sz w:val="20"/>
          <w:szCs w:val="20"/>
          <w:lang w:val="en-US"/>
        </w:rPr>
        <w:t xml:space="preserve"> Demographic perspectives on the long-live society</w:t>
      </w:r>
      <w:r>
        <w:rPr>
          <w:sz w:val="20"/>
          <w:szCs w:val="20"/>
          <w:lang w:val="en-US"/>
        </w:rPr>
        <w:t>.</w:t>
      </w:r>
      <w:r w:rsidRPr="00EC5FEB">
        <w:rPr>
          <w:sz w:val="20"/>
          <w:szCs w:val="20"/>
          <w:lang w:val="en-US"/>
        </w:rPr>
        <w:t xml:space="preserve"> </w:t>
      </w:r>
      <w:r w:rsidRPr="00EC4C9D">
        <w:rPr>
          <w:i/>
          <w:sz w:val="20"/>
          <w:szCs w:val="20"/>
          <w:lang w:val="en-US"/>
        </w:rPr>
        <w:t>Daedalus</w:t>
      </w:r>
      <w:r w:rsidRPr="00EC5FEB">
        <w:rPr>
          <w:sz w:val="20"/>
          <w:szCs w:val="20"/>
          <w:lang w:val="en-US"/>
        </w:rPr>
        <w:t>, 115</w:t>
      </w:r>
      <w:r>
        <w:rPr>
          <w:sz w:val="20"/>
          <w:szCs w:val="20"/>
          <w:lang w:val="en-US"/>
        </w:rPr>
        <w:t xml:space="preserve"> (</w:t>
      </w:r>
      <w:r w:rsidRPr="00EC5FEB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>).</w:t>
      </w:r>
      <w:r w:rsidRPr="00EC5FEB">
        <w:rPr>
          <w:sz w:val="20"/>
          <w:szCs w:val="20"/>
          <w:lang w:val="en-US"/>
        </w:rPr>
        <w:t xml:space="preserve">  </w:t>
      </w:r>
    </w:p>
    <w:p w:rsidR="002D423E" w:rsidRPr="001A472F" w:rsidRDefault="002D423E" w:rsidP="006A46E3">
      <w:pPr>
        <w:jc w:val="both"/>
        <w:rPr>
          <w:sz w:val="22"/>
          <w:szCs w:val="22"/>
          <w:lang w:val="fr-CA"/>
        </w:rPr>
      </w:pPr>
    </w:p>
    <w:p w:rsidR="006A46E3" w:rsidRPr="001A472F" w:rsidRDefault="006A46E3" w:rsidP="006A46E3">
      <w:pPr>
        <w:jc w:val="both"/>
        <w:rPr>
          <w:sz w:val="22"/>
          <w:szCs w:val="22"/>
          <w:lang w:val="fr-CA"/>
        </w:rPr>
      </w:pPr>
    </w:p>
    <w:sectPr w:rsidR="006A46E3" w:rsidRPr="001A472F" w:rsidSect="001A472F">
      <w:footerReference w:type="default" r:id="rId8"/>
      <w:pgSz w:w="11906" w:h="16838" w:code="9"/>
      <w:pgMar w:top="1701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A4E" w:rsidRDefault="00546A4E" w:rsidP="00F92A96">
      <w:r>
        <w:separator/>
      </w:r>
    </w:p>
  </w:endnote>
  <w:endnote w:type="continuationSeparator" w:id="0">
    <w:p w:rsidR="00546A4E" w:rsidRDefault="00546A4E" w:rsidP="00F9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D4" w:rsidRPr="002967B6" w:rsidRDefault="004F1A73" w:rsidP="002967B6">
    <w:pPr>
      <w:pStyle w:val="a4"/>
      <w:jc w:val="center"/>
      <w:rPr>
        <w:sz w:val="18"/>
        <w:szCs w:val="18"/>
      </w:rPr>
    </w:pPr>
    <w:proofErr w:type="spellStart"/>
    <w:r w:rsidRPr="002967B6">
      <w:rPr>
        <w:sz w:val="18"/>
        <w:szCs w:val="18"/>
      </w:rPr>
      <w:t>Page</w:t>
    </w:r>
    <w:proofErr w:type="spellEnd"/>
    <w:r w:rsidRPr="002967B6">
      <w:rPr>
        <w:sz w:val="18"/>
        <w:szCs w:val="18"/>
      </w:rPr>
      <w:t xml:space="preserve"> </w:t>
    </w:r>
    <w:r w:rsidRPr="002967B6">
      <w:rPr>
        <w:sz w:val="18"/>
        <w:szCs w:val="18"/>
      </w:rPr>
      <w:fldChar w:fldCharType="begin"/>
    </w:r>
    <w:r w:rsidRPr="002967B6">
      <w:rPr>
        <w:sz w:val="18"/>
        <w:szCs w:val="18"/>
      </w:rPr>
      <w:instrText xml:space="preserve"> PAGE </w:instrText>
    </w:r>
    <w:r w:rsidRPr="002967B6">
      <w:rPr>
        <w:sz w:val="18"/>
        <w:szCs w:val="18"/>
      </w:rPr>
      <w:fldChar w:fldCharType="separate"/>
    </w:r>
    <w:r w:rsidR="00A35D48">
      <w:rPr>
        <w:noProof/>
        <w:sz w:val="18"/>
        <w:szCs w:val="18"/>
      </w:rPr>
      <w:t>2</w:t>
    </w:r>
    <w:r w:rsidRPr="002967B6">
      <w:rPr>
        <w:sz w:val="18"/>
        <w:szCs w:val="18"/>
      </w:rPr>
      <w:fldChar w:fldCharType="end"/>
    </w:r>
    <w:r w:rsidRPr="002967B6">
      <w:rPr>
        <w:sz w:val="18"/>
        <w:szCs w:val="18"/>
      </w:rPr>
      <w:t xml:space="preserve"> </w:t>
    </w:r>
    <w:proofErr w:type="spellStart"/>
    <w:r w:rsidRPr="002967B6">
      <w:rPr>
        <w:sz w:val="18"/>
        <w:szCs w:val="18"/>
      </w:rPr>
      <w:t>sur</w:t>
    </w:r>
    <w:proofErr w:type="spellEnd"/>
    <w:r w:rsidRPr="002967B6">
      <w:rPr>
        <w:sz w:val="18"/>
        <w:szCs w:val="18"/>
      </w:rPr>
      <w:t xml:space="preserve"> </w:t>
    </w:r>
    <w:r w:rsidRPr="002967B6">
      <w:rPr>
        <w:sz w:val="18"/>
        <w:szCs w:val="18"/>
      </w:rPr>
      <w:fldChar w:fldCharType="begin"/>
    </w:r>
    <w:r w:rsidRPr="002967B6">
      <w:rPr>
        <w:sz w:val="18"/>
        <w:szCs w:val="18"/>
      </w:rPr>
      <w:instrText xml:space="preserve"> NUMPAGES </w:instrText>
    </w:r>
    <w:r w:rsidRPr="002967B6">
      <w:rPr>
        <w:sz w:val="18"/>
        <w:szCs w:val="18"/>
      </w:rPr>
      <w:fldChar w:fldCharType="separate"/>
    </w:r>
    <w:r w:rsidR="00A35D48">
      <w:rPr>
        <w:noProof/>
        <w:sz w:val="18"/>
        <w:szCs w:val="18"/>
      </w:rPr>
      <w:t>2</w:t>
    </w:r>
    <w:r w:rsidRPr="002967B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A4E" w:rsidRDefault="00546A4E" w:rsidP="00F92A96">
      <w:r>
        <w:separator/>
      </w:r>
    </w:p>
  </w:footnote>
  <w:footnote w:type="continuationSeparator" w:id="0">
    <w:p w:rsidR="00546A4E" w:rsidRDefault="00546A4E" w:rsidP="00F9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94949"/>
    <w:multiLevelType w:val="hybridMultilevel"/>
    <w:tmpl w:val="F60E0878"/>
    <w:lvl w:ilvl="0" w:tplc="B25E7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F56CF"/>
    <w:multiLevelType w:val="hybridMultilevel"/>
    <w:tmpl w:val="10E476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E3"/>
    <w:rsid w:val="000E48C9"/>
    <w:rsid w:val="001D2EB0"/>
    <w:rsid w:val="002D423E"/>
    <w:rsid w:val="004F1A73"/>
    <w:rsid w:val="004F5344"/>
    <w:rsid w:val="00515AE6"/>
    <w:rsid w:val="00546A4E"/>
    <w:rsid w:val="006A46E3"/>
    <w:rsid w:val="00A35D48"/>
    <w:rsid w:val="00AC5A50"/>
    <w:rsid w:val="00B163FC"/>
    <w:rsid w:val="00C609F3"/>
    <w:rsid w:val="00CD0C38"/>
    <w:rsid w:val="00D72CB2"/>
    <w:rsid w:val="00F11B23"/>
    <w:rsid w:val="00F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2A40"/>
  <w15:chartTrackingRefBased/>
  <w15:docId w15:val="{5F34D1CA-F69F-48DB-9D79-833A8D95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46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A46E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6A46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6A46E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C609F3"/>
    <w:pPr>
      <w:ind w:left="720"/>
      <w:contextualSpacing/>
    </w:pPr>
  </w:style>
  <w:style w:type="character" w:styleId="a6">
    <w:name w:val="Strong"/>
    <w:basedOn w:val="a0"/>
    <w:uiPriority w:val="22"/>
    <w:qFormat/>
    <w:rsid w:val="002D423E"/>
    <w:rPr>
      <w:b/>
      <w:bCs/>
    </w:rPr>
  </w:style>
  <w:style w:type="character" w:styleId="a7">
    <w:name w:val="Emphasis"/>
    <w:basedOn w:val="a0"/>
    <w:uiPriority w:val="20"/>
    <w:qFormat/>
    <w:rsid w:val="002D423E"/>
    <w:rPr>
      <w:i/>
      <w:iCs/>
    </w:rPr>
  </w:style>
  <w:style w:type="character" w:styleId="-">
    <w:name w:val="Hyperlink"/>
    <w:basedOn w:val="a0"/>
    <w:rsid w:val="002D4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bdp.asso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1037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dcterms:created xsi:type="dcterms:W3CDTF">2017-09-30T21:27:00Z</dcterms:created>
  <dcterms:modified xsi:type="dcterms:W3CDTF">2017-09-30T22:49:00Z</dcterms:modified>
</cp:coreProperties>
</file>